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rPr>
          <w:rFonts w:ascii="Times New Roman"/>
          <w:sz w:val="20"/>
        </w:rPr>
      </w:pPr>
      <w:bookmarkStart w:id="0" w:name="_bookmark14"/>
      <w:bookmarkEnd w:id="0"/>
    </w:p>
    <w:p>
      <w:pPr>
        <w:pStyle w:val="14"/>
        <w:rPr>
          <w:rFonts w:ascii="Times New Roman"/>
          <w:sz w:val="20"/>
        </w:rPr>
      </w:pPr>
    </w:p>
    <w:p>
      <w:pPr>
        <w:pStyle w:val="14"/>
        <w:spacing w:before="7"/>
        <w:jc w:val="center"/>
        <w:rPr>
          <w:b/>
          <w:sz w:val="44"/>
          <w:szCs w:val="44"/>
          <w:lang w:val="en-US"/>
        </w:rPr>
      </w:pPr>
    </w:p>
    <w:p>
      <w:pPr>
        <w:pStyle w:val="14"/>
        <w:spacing w:before="7"/>
        <w:jc w:val="center"/>
        <w:rPr>
          <w:b/>
          <w:sz w:val="44"/>
          <w:szCs w:val="44"/>
          <w:lang w:val="en-US"/>
        </w:rPr>
      </w:pPr>
      <w:r>
        <w:rPr>
          <w:rFonts w:hint="eastAsia"/>
          <w:b/>
          <w:sz w:val="44"/>
          <w:szCs w:val="44"/>
          <w:lang w:val="en-US"/>
        </w:rPr>
        <w:t>南阳市鸭河口水库</w:t>
      </w:r>
      <w:r>
        <w:rPr>
          <w:b/>
          <w:sz w:val="44"/>
          <w:szCs w:val="44"/>
          <w:lang w:val="en-US"/>
        </w:rPr>
        <w:t>2020</w:t>
      </w:r>
      <w:r>
        <w:rPr>
          <w:rFonts w:hint="eastAsia"/>
          <w:b/>
          <w:sz w:val="44"/>
          <w:szCs w:val="44"/>
          <w:lang w:val="en-US"/>
        </w:rPr>
        <w:t>年省级水利救灾资金</w:t>
      </w:r>
    </w:p>
    <w:p>
      <w:pPr>
        <w:pStyle w:val="14"/>
        <w:spacing w:before="7"/>
        <w:jc w:val="center"/>
        <w:rPr>
          <w:sz w:val="37"/>
        </w:rPr>
      </w:pPr>
      <w:r>
        <w:rPr>
          <w:rFonts w:hint="eastAsia"/>
          <w:b/>
          <w:sz w:val="44"/>
          <w:szCs w:val="44"/>
          <w:lang w:val="en-US"/>
        </w:rPr>
        <w:t>项目</w:t>
      </w:r>
    </w:p>
    <w:p>
      <w:pPr>
        <w:pStyle w:val="14"/>
      </w:pPr>
    </w:p>
    <w:p>
      <w:pPr>
        <w:pStyle w:val="2"/>
      </w:pPr>
    </w:p>
    <w:p>
      <w:pPr>
        <w:pStyle w:val="2"/>
      </w:pPr>
    </w:p>
    <w:p>
      <w:pPr>
        <w:ind w:left="283" w:right="305"/>
        <w:jc w:val="center"/>
        <w:rPr>
          <w:b/>
          <w:bCs/>
          <w:sz w:val="72"/>
        </w:rPr>
      </w:pPr>
      <w:r>
        <w:rPr>
          <w:rFonts w:hint="eastAsia"/>
          <w:b/>
          <w:bCs/>
          <w:sz w:val="72"/>
        </w:rPr>
        <w:t>竞争性磋商文件</w:t>
      </w:r>
    </w:p>
    <w:p>
      <w:pPr>
        <w:pStyle w:val="14"/>
        <w:rPr>
          <w:sz w:val="20"/>
        </w:rPr>
      </w:pPr>
    </w:p>
    <w:p>
      <w:pPr>
        <w:jc w:val="center"/>
        <w:rPr>
          <w:sz w:val="36"/>
          <w:szCs w:val="36"/>
        </w:rPr>
      </w:pPr>
    </w:p>
    <w:p>
      <w:pPr>
        <w:pStyle w:val="14"/>
        <w:rPr>
          <w:sz w:val="20"/>
        </w:rPr>
      </w:pPr>
    </w:p>
    <w:p>
      <w:pPr>
        <w:pStyle w:val="14"/>
        <w:rPr>
          <w:sz w:val="20"/>
        </w:rPr>
      </w:pPr>
    </w:p>
    <w:p>
      <w:pPr>
        <w:pStyle w:val="14"/>
        <w:rPr>
          <w:sz w:val="20"/>
        </w:rPr>
      </w:pPr>
    </w:p>
    <w:p>
      <w:pPr>
        <w:pStyle w:val="14"/>
        <w:rPr>
          <w:sz w:val="20"/>
        </w:rPr>
      </w:pPr>
    </w:p>
    <w:p>
      <w:pPr>
        <w:pStyle w:val="14"/>
        <w:spacing w:before="8"/>
        <w:rPr>
          <w:sz w:val="18"/>
        </w:rPr>
      </w:pPr>
    </w:p>
    <w:p>
      <w:pPr>
        <w:pStyle w:val="14"/>
        <w:rPr>
          <w:sz w:val="20"/>
        </w:rPr>
      </w:pPr>
    </w:p>
    <w:p>
      <w:pPr>
        <w:pStyle w:val="14"/>
        <w:rPr>
          <w:sz w:val="20"/>
        </w:rPr>
      </w:pPr>
    </w:p>
    <w:p>
      <w:pPr>
        <w:pStyle w:val="14"/>
        <w:rPr>
          <w:sz w:val="20"/>
        </w:rPr>
      </w:pPr>
    </w:p>
    <w:p>
      <w:pPr>
        <w:pStyle w:val="14"/>
        <w:rPr>
          <w:sz w:val="20"/>
        </w:rPr>
      </w:pPr>
    </w:p>
    <w:p>
      <w:pPr>
        <w:pStyle w:val="14"/>
        <w:jc w:val="center"/>
        <w:rPr>
          <w:b/>
          <w:sz w:val="48"/>
          <w:szCs w:val="48"/>
        </w:rPr>
      </w:pPr>
      <w:r>
        <w:rPr>
          <w:rFonts w:hint="eastAsia"/>
          <w:b/>
          <w:sz w:val="48"/>
          <w:szCs w:val="48"/>
        </w:rPr>
        <w:t>第二标段</w:t>
      </w: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rPr>
          <w:sz w:val="20"/>
        </w:rPr>
      </w:pPr>
    </w:p>
    <w:p>
      <w:pPr>
        <w:pStyle w:val="14"/>
        <w:spacing w:before="8"/>
        <w:rPr>
          <w:sz w:val="15"/>
        </w:rPr>
      </w:pPr>
    </w:p>
    <w:p>
      <w:pPr>
        <w:autoSpaceDE/>
        <w:autoSpaceDN/>
        <w:spacing w:line="600" w:lineRule="exact"/>
        <w:ind w:firstLine="1193" w:firstLineChars="396"/>
        <w:rPr>
          <w:b/>
          <w:bCs/>
          <w:kern w:val="2"/>
          <w:sz w:val="30"/>
          <w:szCs w:val="30"/>
          <w:lang w:val="en-US"/>
        </w:rPr>
      </w:pPr>
      <w:r>
        <w:rPr>
          <w:rFonts w:hint="eastAsia"/>
          <w:b/>
          <w:bCs/>
          <w:kern w:val="2"/>
          <w:sz w:val="30"/>
          <w:szCs w:val="30"/>
          <w:lang w:val="en-US"/>
        </w:rPr>
        <w:t>采</w:t>
      </w:r>
      <w:r>
        <w:rPr>
          <w:b/>
          <w:bCs/>
          <w:kern w:val="2"/>
          <w:sz w:val="30"/>
          <w:szCs w:val="30"/>
          <w:lang w:val="en-US"/>
        </w:rPr>
        <w:t xml:space="preserve">   </w:t>
      </w:r>
      <w:r>
        <w:rPr>
          <w:rFonts w:hint="eastAsia"/>
          <w:b/>
          <w:bCs/>
          <w:kern w:val="2"/>
          <w:sz w:val="30"/>
          <w:szCs w:val="30"/>
          <w:lang w:val="en-US"/>
        </w:rPr>
        <w:t>购</w:t>
      </w:r>
      <w:r>
        <w:rPr>
          <w:b/>
          <w:bCs/>
          <w:kern w:val="2"/>
          <w:sz w:val="30"/>
          <w:szCs w:val="30"/>
          <w:lang w:val="en-US"/>
        </w:rPr>
        <w:t xml:space="preserve">   </w:t>
      </w:r>
      <w:r>
        <w:rPr>
          <w:rFonts w:hint="eastAsia"/>
          <w:b/>
          <w:bCs/>
          <w:kern w:val="2"/>
          <w:sz w:val="30"/>
          <w:szCs w:val="30"/>
          <w:lang w:val="en-US"/>
        </w:rPr>
        <w:t>人：</w:t>
      </w:r>
      <w:r>
        <w:rPr>
          <w:b/>
          <w:bCs/>
          <w:kern w:val="2"/>
          <w:sz w:val="30"/>
          <w:szCs w:val="30"/>
          <w:lang w:val="en-US"/>
        </w:rPr>
        <w:t xml:space="preserve"> </w:t>
      </w:r>
      <w:r>
        <w:rPr>
          <w:rFonts w:hint="eastAsia"/>
          <w:b/>
          <w:bCs/>
          <w:kern w:val="2"/>
          <w:sz w:val="30"/>
          <w:szCs w:val="30"/>
          <w:lang w:val="en-US"/>
        </w:rPr>
        <w:t>南阳市鸭河口水库工程管理局</w:t>
      </w:r>
    </w:p>
    <w:p>
      <w:pPr>
        <w:autoSpaceDE/>
        <w:autoSpaceDN/>
        <w:spacing w:line="600" w:lineRule="exact"/>
        <w:ind w:firstLine="1193" w:firstLineChars="396"/>
        <w:jc w:val="both"/>
        <w:rPr>
          <w:b/>
          <w:bCs/>
          <w:kern w:val="2"/>
          <w:sz w:val="30"/>
          <w:szCs w:val="30"/>
          <w:lang w:val="en-US"/>
        </w:rPr>
      </w:pPr>
      <w:r>
        <w:rPr>
          <w:rFonts w:hint="eastAsia"/>
          <w:b/>
          <w:bCs/>
          <w:kern w:val="2"/>
          <w:sz w:val="30"/>
          <w:szCs w:val="30"/>
          <w:lang w:val="en-US"/>
        </w:rPr>
        <w:t>日</w:t>
      </w:r>
      <w:r>
        <w:rPr>
          <w:b/>
          <w:bCs/>
          <w:kern w:val="2"/>
          <w:sz w:val="30"/>
          <w:szCs w:val="30"/>
          <w:lang w:val="en-US"/>
        </w:rPr>
        <w:t xml:space="preserve">        </w:t>
      </w:r>
      <w:r>
        <w:rPr>
          <w:rFonts w:hint="eastAsia"/>
          <w:b/>
          <w:bCs/>
          <w:kern w:val="2"/>
          <w:sz w:val="30"/>
          <w:szCs w:val="30"/>
          <w:lang w:val="en-US"/>
        </w:rPr>
        <w:t>期：二零二零年九月</w:t>
      </w:r>
      <w:bookmarkStart w:id="1" w:name="_Toc4992_WPSOffice_Level1"/>
      <w:bookmarkStart w:id="2" w:name="_Toc26956_WPSOffice_Level1"/>
    </w:p>
    <w:p>
      <w:pPr>
        <w:pStyle w:val="2"/>
        <w:rPr>
          <w:rFonts w:ascii="宋体" w:cs="宋体"/>
          <w:b/>
          <w:bCs/>
          <w:kern w:val="2"/>
          <w:sz w:val="30"/>
          <w:szCs w:val="30"/>
          <w:lang w:val="en-US"/>
        </w:rPr>
      </w:pPr>
    </w:p>
    <w:p>
      <w:pPr>
        <w:pStyle w:val="2"/>
        <w:jc w:val="center"/>
        <w:rPr>
          <w:rFonts w:ascii="宋体" w:cs="宋体"/>
          <w:b/>
          <w:bCs/>
          <w:kern w:val="2"/>
          <w:sz w:val="44"/>
          <w:szCs w:val="30"/>
          <w:lang w:val="en-US"/>
        </w:rPr>
      </w:pPr>
    </w:p>
    <w:p>
      <w:pPr>
        <w:pStyle w:val="2"/>
        <w:jc w:val="center"/>
        <w:rPr>
          <w:rFonts w:ascii="宋体" w:cs="宋体"/>
          <w:b/>
          <w:bCs/>
          <w:kern w:val="2"/>
          <w:sz w:val="44"/>
          <w:szCs w:val="30"/>
          <w:lang w:val="en-US"/>
        </w:rPr>
      </w:pPr>
    </w:p>
    <w:p>
      <w:pPr>
        <w:pStyle w:val="2"/>
        <w:jc w:val="center"/>
        <w:rPr>
          <w:rFonts w:ascii="宋体" w:cs="宋体"/>
          <w:b/>
          <w:bCs/>
          <w:kern w:val="2"/>
          <w:sz w:val="44"/>
          <w:szCs w:val="30"/>
          <w:lang w:val="en-US"/>
        </w:rPr>
      </w:pPr>
      <w:r>
        <w:rPr>
          <w:rFonts w:hint="eastAsia" w:ascii="宋体" w:hAnsi="宋体" w:cs="宋体"/>
          <w:b/>
          <w:bCs/>
          <w:kern w:val="2"/>
          <w:sz w:val="44"/>
          <w:szCs w:val="30"/>
          <w:lang w:val="en-US"/>
        </w:rPr>
        <w:t>目</w:t>
      </w:r>
      <w:r>
        <w:rPr>
          <w:rFonts w:ascii="宋体" w:hAnsi="宋体" w:cs="宋体"/>
          <w:b/>
          <w:bCs/>
          <w:kern w:val="2"/>
          <w:sz w:val="44"/>
          <w:szCs w:val="30"/>
          <w:lang w:val="en-US"/>
        </w:rPr>
        <w:t xml:space="preserve">  </w:t>
      </w:r>
      <w:r>
        <w:rPr>
          <w:rFonts w:hint="eastAsia" w:ascii="宋体" w:hAnsi="宋体" w:cs="宋体"/>
          <w:b/>
          <w:bCs/>
          <w:kern w:val="2"/>
          <w:sz w:val="44"/>
          <w:szCs w:val="30"/>
          <w:lang w:val="en-US"/>
        </w:rPr>
        <w:t>录</w:t>
      </w:r>
    </w:p>
    <w:p>
      <w:pPr>
        <w:pStyle w:val="2"/>
        <w:jc w:val="center"/>
        <w:rPr>
          <w:rFonts w:ascii="宋体" w:cs="宋体"/>
          <w:b/>
          <w:bCs/>
          <w:kern w:val="2"/>
          <w:sz w:val="30"/>
          <w:szCs w:val="30"/>
          <w:lang w:val="en-US"/>
        </w:rPr>
      </w:pPr>
    </w:p>
    <w:p>
      <w:pPr>
        <w:pStyle w:val="29"/>
        <w:tabs>
          <w:tab w:val="right" w:leader="dot" w:pos="9076"/>
        </w:tabs>
        <w:spacing w:line="360" w:lineRule="auto"/>
        <w:rPr>
          <w:sz w:val="32"/>
          <w:szCs w:val="32"/>
        </w:rPr>
      </w:pPr>
      <w:r>
        <w:rPr>
          <w:rFonts w:ascii="宋体" w:hAnsi="宋体"/>
          <w:b/>
          <w:bCs/>
          <w:kern w:val="2"/>
          <w:sz w:val="24"/>
          <w:szCs w:val="24"/>
          <w:lang w:val="en-US"/>
        </w:rPr>
        <w:fldChar w:fldCharType="begin"/>
      </w:r>
      <w:r>
        <w:rPr>
          <w:rFonts w:ascii="宋体" w:hAnsi="宋体"/>
          <w:b/>
          <w:bCs/>
          <w:kern w:val="2"/>
          <w:sz w:val="24"/>
          <w:szCs w:val="24"/>
          <w:lang w:val="en-US"/>
        </w:rPr>
        <w:instrText xml:space="preserve"> TOC \o "1-2" \h \z \u </w:instrText>
      </w:r>
      <w:r>
        <w:rPr>
          <w:rFonts w:ascii="宋体" w:hAnsi="宋体"/>
          <w:b/>
          <w:bCs/>
          <w:kern w:val="2"/>
          <w:sz w:val="24"/>
          <w:szCs w:val="24"/>
          <w:lang w:val="en-US"/>
        </w:rPr>
        <w:fldChar w:fldCharType="separate"/>
      </w:r>
      <w:r>
        <w:fldChar w:fldCharType="begin"/>
      </w:r>
      <w:r>
        <w:instrText xml:space="preserve"> HYPERLINK \l "_Toc5662" </w:instrText>
      </w:r>
      <w:r>
        <w:fldChar w:fldCharType="separate"/>
      </w:r>
      <w:r>
        <w:rPr>
          <w:rFonts w:hint="eastAsia" w:ascii="Cambria" w:hAnsi="Cambria"/>
          <w:sz w:val="32"/>
          <w:szCs w:val="32"/>
        </w:rPr>
        <w:t>第一章</w:t>
      </w:r>
      <w:r>
        <w:rPr>
          <w:rFonts w:ascii="Cambria" w:hAnsi="Cambria"/>
          <w:sz w:val="32"/>
          <w:szCs w:val="32"/>
        </w:rPr>
        <w:t xml:space="preserve"> </w:t>
      </w:r>
      <w:r>
        <w:rPr>
          <w:rFonts w:hint="eastAsia"/>
          <w:sz w:val="32"/>
          <w:szCs w:val="32"/>
        </w:rPr>
        <w:t>竞争性磋商公告</w:t>
      </w:r>
      <w:r>
        <w:rPr>
          <w:sz w:val="32"/>
          <w:szCs w:val="32"/>
        </w:rPr>
        <w:tab/>
      </w:r>
      <w:r>
        <w:rPr>
          <w:sz w:val="32"/>
          <w:szCs w:val="32"/>
        </w:rPr>
        <w:fldChar w:fldCharType="begin"/>
      </w:r>
      <w:r>
        <w:rPr>
          <w:sz w:val="32"/>
          <w:szCs w:val="32"/>
        </w:rPr>
        <w:instrText xml:space="preserve"> PAGEREF _Toc5662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29"/>
        <w:tabs>
          <w:tab w:val="right" w:leader="dot" w:pos="9076"/>
        </w:tabs>
        <w:spacing w:line="360" w:lineRule="auto"/>
        <w:rPr>
          <w:sz w:val="32"/>
          <w:szCs w:val="32"/>
        </w:rPr>
      </w:pPr>
      <w:r>
        <w:fldChar w:fldCharType="begin"/>
      </w:r>
      <w:r>
        <w:instrText xml:space="preserve"> HYPERLINK \l "_Toc26652" </w:instrText>
      </w:r>
      <w:r>
        <w:fldChar w:fldCharType="separate"/>
      </w:r>
      <w:r>
        <w:rPr>
          <w:rFonts w:hint="eastAsia"/>
          <w:sz w:val="32"/>
          <w:szCs w:val="32"/>
        </w:rPr>
        <w:t>第二章</w:t>
      </w:r>
      <w:r>
        <w:rPr>
          <w:sz w:val="32"/>
          <w:szCs w:val="32"/>
        </w:rPr>
        <w:t xml:space="preserve"> </w:t>
      </w:r>
      <w:r>
        <w:rPr>
          <w:rFonts w:hint="eastAsia"/>
          <w:sz w:val="32"/>
          <w:szCs w:val="32"/>
        </w:rPr>
        <w:t>投标人须知</w:t>
      </w:r>
      <w:r>
        <w:rPr>
          <w:sz w:val="32"/>
          <w:szCs w:val="32"/>
        </w:rPr>
        <w:tab/>
      </w:r>
      <w:r>
        <w:rPr>
          <w:sz w:val="32"/>
          <w:szCs w:val="32"/>
        </w:rPr>
        <w:fldChar w:fldCharType="begin"/>
      </w:r>
      <w:r>
        <w:rPr>
          <w:sz w:val="32"/>
          <w:szCs w:val="32"/>
        </w:rPr>
        <w:instrText xml:space="preserve"> PAGEREF _Toc26652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29"/>
        <w:tabs>
          <w:tab w:val="right" w:leader="dot" w:pos="9076"/>
        </w:tabs>
        <w:spacing w:line="360" w:lineRule="auto"/>
        <w:rPr>
          <w:sz w:val="32"/>
          <w:szCs w:val="32"/>
        </w:rPr>
      </w:pPr>
      <w:r>
        <w:fldChar w:fldCharType="begin"/>
      </w:r>
      <w:r>
        <w:instrText xml:space="preserve"> HYPERLINK \l "_Toc28120" </w:instrText>
      </w:r>
      <w:r>
        <w:fldChar w:fldCharType="separate"/>
      </w:r>
      <w:r>
        <w:rPr>
          <w:rFonts w:hint="eastAsia"/>
          <w:sz w:val="32"/>
          <w:szCs w:val="32"/>
        </w:rPr>
        <w:t>第三章</w:t>
      </w:r>
      <w:r>
        <w:rPr>
          <w:sz w:val="32"/>
          <w:szCs w:val="32"/>
        </w:rPr>
        <w:t xml:space="preserve"> </w:t>
      </w:r>
      <w:r>
        <w:rPr>
          <w:rFonts w:hint="eastAsia"/>
          <w:sz w:val="32"/>
          <w:szCs w:val="32"/>
        </w:rPr>
        <w:t>竞争性磋商评标办法</w:t>
      </w:r>
      <w:r>
        <w:rPr>
          <w:sz w:val="32"/>
          <w:szCs w:val="32"/>
        </w:rPr>
        <w:tab/>
      </w:r>
      <w:r>
        <w:rPr>
          <w:sz w:val="32"/>
          <w:szCs w:val="32"/>
        </w:rPr>
        <w:fldChar w:fldCharType="begin"/>
      </w:r>
      <w:r>
        <w:rPr>
          <w:sz w:val="32"/>
          <w:szCs w:val="32"/>
        </w:rPr>
        <w:instrText xml:space="preserve"> PAGEREF _Toc28120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29"/>
        <w:tabs>
          <w:tab w:val="right" w:leader="dot" w:pos="9076"/>
        </w:tabs>
        <w:spacing w:line="360" w:lineRule="auto"/>
        <w:rPr>
          <w:sz w:val="32"/>
          <w:szCs w:val="32"/>
        </w:rPr>
      </w:pPr>
      <w:r>
        <w:fldChar w:fldCharType="begin"/>
      </w:r>
      <w:r>
        <w:instrText xml:space="preserve"> HYPERLINK \l "_Toc14768" </w:instrText>
      </w:r>
      <w:r>
        <w:fldChar w:fldCharType="separate"/>
      </w:r>
      <w:r>
        <w:rPr>
          <w:rFonts w:hint="eastAsia"/>
          <w:sz w:val="32"/>
          <w:szCs w:val="32"/>
        </w:rPr>
        <w:t>第四章</w:t>
      </w:r>
      <w:r>
        <w:rPr>
          <w:sz w:val="32"/>
          <w:szCs w:val="32"/>
        </w:rPr>
        <w:t xml:space="preserve"> </w:t>
      </w:r>
      <w:r>
        <w:rPr>
          <w:rFonts w:hint="eastAsia"/>
          <w:sz w:val="32"/>
          <w:szCs w:val="32"/>
        </w:rPr>
        <w:t>合同</w:t>
      </w:r>
      <w:r>
        <w:rPr>
          <w:sz w:val="32"/>
          <w:szCs w:val="32"/>
        </w:rPr>
        <w:tab/>
      </w:r>
      <w:r>
        <w:rPr>
          <w:sz w:val="32"/>
          <w:szCs w:val="32"/>
        </w:rPr>
        <w:fldChar w:fldCharType="begin"/>
      </w:r>
      <w:r>
        <w:rPr>
          <w:sz w:val="32"/>
          <w:szCs w:val="32"/>
        </w:rPr>
        <w:instrText xml:space="preserve"> PAGEREF _Toc14768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29"/>
        <w:tabs>
          <w:tab w:val="right" w:pos="2400"/>
          <w:tab w:val="right" w:leader="dot" w:pos="9076"/>
        </w:tabs>
        <w:spacing w:line="360" w:lineRule="auto"/>
        <w:rPr>
          <w:sz w:val="32"/>
          <w:szCs w:val="32"/>
        </w:rPr>
      </w:pPr>
      <w:r>
        <w:fldChar w:fldCharType="begin"/>
      </w:r>
      <w:r>
        <w:instrText xml:space="preserve"> HYPERLINK \l "_Toc3696" </w:instrText>
      </w:r>
      <w:r>
        <w:fldChar w:fldCharType="separate"/>
      </w:r>
      <w:r>
        <w:rPr>
          <w:rFonts w:hint="eastAsia"/>
          <w:sz w:val="32"/>
          <w:szCs w:val="32"/>
        </w:rPr>
        <w:t>第五章</w:t>
      </w:r>
      <w:r>
        <w:rPr>
          <w:sz w:val="32"/>
          <w:szCs w:val="32"/>
        </w:rPr>
        <w:tab/>
      </w:r>
      <w:r>
        <w:rPr>
          <w:sz w:val="32"/>
          <w:szCs w:val="32"/>
        </w:rPr>
        <w:t xml:space="preserve"> </w:t>
      </w:r>
      <w:r>
        <w:rPr>
          <w:rFonts w:hint="eastAsia"/>
          <w:sz w:val="32"/>
          <w:szCs w:val="32"/>
        </w:rPr>
        <w:t>工程量清单</w:t>
      </w:r>
      <w:r>
        <w:rPr>
          <w:sz w:val="32"/>
          <w:szCs w:val="32"/>
        </w:rPr>
        <w:tab/>
      </w:r>
      <w:r>
        <w:rPr>
          <w:sz w:val="32"/>
          <w:szCs w:val="32"/>
        </w:rPr>
        <w:fldChar w:fldCharType="begin"/>
      </w:r>
      <w:r>
        <w:rPr>
          <w:sz w:val="32"/>
          <w:szCs w:val="32"/>
        </w:rPr>
        <w:instrText xml:space="preserve"> PAGEREF _Toc3696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29"/>
        <w:tabs>
          <w:tab w:val="right" w:leader="dot" w:pos="9076"/>
        </w:tabs>
        <w:spacing w:line="360" w:lineRule="auto"/>
        <w:rPr>
          <w:sz w:val="32"/>
          <w:szCs w:val="32"/>
        </w:rPr>
      </w:pPr>
      <w:r>
        <w:fldChar w:fldCharType="begin"/>
      </w:r>
      <w:r>
        <w:instrText xml:space="preserve"> HYPERLINK \l "_Toc14598" </w:instrText>
      </w:r>
      <w:r>
        <w:fldChar w:fldCharType="separate"/>
      </w:r>
      <w:r>
        <w:rPr>
          <w:rFonts w:hint="eastAsia" w:ascii="宋体" w:hAnsi="宋体"/>
          <w:sz w:val="32"/>
          <w:szCs w:val="32"/>
        </w:rPr>
        <w:t>第六章</w:t>
      </w:r>
      <w:r>
        <w:rPr>
          <w:rFonts w:ascii="宋体" w:hAnsi="宋体"/>
          <w:sz w:val="32"/>
          <w:szCs w:val="32"/>
        </w:rPr>
        <w:t xml:space="preserve"> </w:t>
      </w:r>
      <w:r>
        <w:rPr>
          <w:rFonts w:hint="eastAsia" w:ascii="宋体" w:hAnsi="宋体"/>
          <w:sz w:val="32"/>
          <w:szCs w:val="32"/>
          <w:lang w:val="en-US"/>
        </w:rPr>
        <w:t>图纸</w:t>
      </w:r>
      <w:r>
        <w:rPr>
          <w:sz w:val="32"/>
          <w:szCs w:val="32"/>
        </w:rPr>
        <w:tab/>
      </w:r>
      <w:r>
        <w:rPr>
          <w:sz w:val="32"/>
          <w:szCs w:val="32"/>
        </w:rPr>
        <w:fldChar w:fldCharType="begin"/>
      </w:r>
      <w:r>
        <w:rPr>
          <w:sz w:val="32"/>
          <w:szCs w:val="32"/>
        </w:rPr>
        <w:instrText xml:space="preserve"> PAGEREF _Toc14598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29"/>
        <w:tabs>
          <w:tab w:val="right" w:leader="dot" w:pos="9076"/>
        </w:tabs>
        <w:spacing w:line="360" w:lineRule="auto"/>
        <w:rPr>
          <w:sz w:val="32"/>
          <w:szCs w:val="32"/>
        </w:rPr>
      </w:pPr>
      <w:r>
        <w:fldChar w:fldCharType="begin"/>
      </w:r>
      <w:r>
        <w:instrText xml:space="preserve"> HYPERLINK \l "_Toc2481" </w:instrText>
      </w:r>
      <w:r>
        <w:fldChar w:fldCharType="separate"/>
      </w:r>
      <w:r>
        <w:rPr>
          <w:rFonts w:hint="eastAsia" w:ascii="宋体" w:hAnsi="宋体"/>
          <w:bCs/>
          <w:sz w:val="32"/>
          <w:szCs w:val="32"/>
        </w:rPr>
        <w:t>第</w:t>
      </w:r>
      <w:r>
        <w:rPr>
          <w:rFonts w:hint="eastAsia" w:ascii="宋体" w:hAnsi="宋体"/>
          <w:bCs/>
          <w:sz w:val="32"/>
          <w:szCs w:val="32"/>
          <w:lang w:val="en-US"/>
        </w:rPr>
        <w:t>七</w:t>
      </w:r>
      <w:r>
        <w:rPr>
          <w:rFonts w:hint="eastAsia" w:ascii="宋体" w:hAnsi="宋体"/>
          <w:bCs/>
          <w:sz w:val="32"/>
          <w:szCs w:val="32"/>
        </w:rPr>
        <w:t>章</w:t>
      </w:r>
      <w:r>
        <w:rPr>
          <w:rFonts w:ascii="宋体" w:hAnsi="宋体"/>
          <w:bCs/>
          <w:sz w:val="32"/>
          <w:szCs w:val="32"/>
        </w:rPr>
        <w:t xml:space="preserve"> </w:t>
      </w:r>
      <w:r>
        <w:rPr>
          <w:rFonts w:hint="eastAsia" w:ascii="宋体" w:hAnsi="宋体"/>
          <w:bCs/>
          <w:sz w:val="32"/>
          <w:szCs w:val="32"/>
          <w:lang w:val="en-US"/>
        </w:rPr>
        <w:t>技术标准与要求</w:t>
      </w:r>
      <w:r>
        <w:rPr>
          <w:sz w:val="32"/>
          <w:szCs w:val="32"/>
        </w:rPr>
        <w:tab/>
      </w:r>
      <w:r>
        <w:rPr>
          <w:sz w:val="32"/>
          <w:szCs w:val="32"/>
        </w:rPr>
        <w:fldChar w:fldCharType="begin"/>
      </w:r>
      <w:r>
        <w:rPr>
          <w:sz w:val="32"/>
          <w:szCs w:val="32"/>
        </w:rPr>
        <w:instrText xml:space="preserve"> PAGEREF _Toc2481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29"/>
        <w:tabs>
          <w:tab w:val="right" w:leader="dot" w:pos="9076"/>
        </w:tabs>
        <w:spacing w:line="360" w:lineRule="auto"/>
      </w:pPr>
      <w:r>
        <w:fldChar w:fldCharType="begin"/>
      </w:r>
      <w:r>
        <w:instrText xml:space="preserve"> HYPERLINK \l "_Toc1430" </w:instrText>
      </w:r>
      <w:r>
        <w:fldChar w:fldCharType="separate"/>
      </w:r>
      <w:r>
        <w:rPr>
          <w:rFonts w:hint="eastAsia" w:ascii="宋体" w:hAnsi="宋体"/>
          <w:bCs/>
          <w:sz w:val="32"/>
          <w:szCs w:val="32"/>
        </w:rPr>
        <w:t>第</w:t>
      </w:r>
      <w:r>
        <w:rPr>
          <w:rFonts w:hint="eastAsia" w:ascii="宋体" w:hAnsi="宋体"/>
          <w:bCs/>
          <w:sz w:val="32"/>
          <w:szCs w:val="32"/>
          <w:lang w:val="en-US"/>
        </w:rPr>
        <w:t>八</w:t>
      </w:r>
      <w:r>
        <w:rPr>
          <w:rFonts w:hint="eastAsia" w:ascii="宋体" w:hAnsi="宋体"/>
          <w:bCs/>
          <w:sz w:val="32"/>
          <w:szCs w:val="32"/>
        </w:rPr>
        <w:t>章</w:t>
      </w:r>
      <w:r>
        <w:rPr>
          <w:rFonts w:ascii="宋体" w:hAnsi="宋体"/>
          <w:bCs/>
          <w:sz w:val="32"/>
          <w:szCs w:val="32"/>
        </w:rPr>
        <w:t xml:space="preserve"> </w:t>
      </w:r>
      <w:r>
        <w:rPr>
          <w:rFonts w:hint="eastAsia" w:ascii="宋体" w:hAnsi="宋体"/>
          <w:bCs/>
          <w:sz w:val="32"/>
          <w:szCs w:val="32"/>
        </w:rPr>
        <w:t>响应文件格式</w:t>
      </w:r>
      <w:r>
        <w:rPr>
          <w:sz w:val="32"/>
          <w:szCs w:val="32"/>
        </w:rPr>
        <w:tab/>
      </w:r>
      <w:r>
        <w:rPr>
          <w:sz w:val="32"/>
          <w:szCs w:val="32"/>
        </w:rPr>
        <w:fldChar w:fldCharType="begin"/>
      </w:r>
      <w:r>
        <w:rPr>
          <w:sz w:val="32"/>
          <w:szCs w:val="32"/>
        </w:rPr>
        <w:instrText xml:space="preserve"> PAGEREF _Toc1430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2"/>
        <w:spacing w:line="360" w:lineRule="auto"/>
        <w:rPr>
          <w:rFonts w:ascii="宋体" w:cs="宋体"/>
          <w:b/>
          <w:bCs/>
          <w:kern w:val="2"/>
          <w:sz w:val="30"/>
          <w:szCs w:val="30"/>
          <w:lang w:val="en-US"/>
        </w:rPr>
      </w:pPr>
      <w:r>
        <w:rPr>
          <w:rFonts w:ascii="宋体" w:hAnsi="宋体"/>
          <w:b/>
          <w:bCs/>
          <w:kern w:val="2"/>
          <w:lang w:val="en-US"/>
        </w:rPr>
        <w:fldChar w:fldCharType="end"/>
      </w:r>
    </w:p>
    <w:p>
      <w:bookmarkStart w:id="3" w:name="_Toc530086936"/>
    </w:p>
    <w:bookmarkEnd w:id="1"/>
    <w:bookmarkEnd w:id="2"/>
    <w:bookmarkEnd w:id="3"/>
    <w:p>
      <w:pPr>
        <w:pStyle w:val="4"/>
        <w:numPr>
          <w:ilvl w:val="0"/>
          <w:numId w:val="2"/>
        </w:numPr>
        <w:spacing w:before="0" w:after="0" w:line="480" w:lineRule="exact"/>
        <w:jc w:val="center"/>
        <w:rPr>
          <w:rFonts w:ascii="宋体"/>
          <w:sz w:val="24"/>
        </w:rPr>
        <w:sectPr>
          <w:headerReference r:id="rId4" w:type="first"/>
          <w:headerReference r:id="rId3" w:type="default"/>
          <w:footerReference r:id="rId5" w:type="default"/>
          <w:pgSz w:w="11910" w:h="16840"/>
          <w:pgMar w:top="1111" w:right="1417" w:bottom="1123" w:left="1417" w:header="879" w:footer="998" w:gutter="0"/>
          <w:cols w:space="720" w:num="1"/>
          <w:titlePg/>
        </w:sectPr>
      </w:pPr>
      <w:bookmarkStart w:id="4" w:name="_Toc5662"/>
    </w:p>
    <w:p>
      <w:pPr>
        <w:pStyle w:val="4"/>
        <w:numPr>
          <w:ilvl w:val="0"/>
          <w:numId w:val="2"/>
        </w:numPr>
        <w:spacing w:before="0" w:after="0" w:line="480" w:lineRule="exact"/>
        <w:jc w:val="center"/>
        <w:rPr>
          <w:rFonts w:ascii="宋体"/>
          <w:sz w:val="24"/>
        </w:rPr>
      </w:pPr>
      <w:r>
        <w:rPr>
          <w:rFonts w:hint="eastAsia"/>
        </w:rPr>
        <w:t>竞争性磋商公告</w:t>
      </w:r>
      <w:bookmarkEnd w:id="4"/>
    </w:p>
    <w:p>
      <w:pPr>
        <w:autoSpaceDE/>
        <w:autoSpaceDN/>
        <w:spacing w:line="400" w:lineRule="exact"/>
        <w:ind w:firstLine="480" w:firstLineChars="200"/>
        <w:rPr>
          <w:sz w:val="24"/>
          <w:szCs w:val="24"/>
        </w:rPr>
      </w:pPr>
    </w:p>
    <w:p>
      <w:pPr>
        <w:spacing w:line="480" w:lineRule="exact"/>
        <w:ind w:firstLine="480" w:firstLineChars="200"/>
        <w:rPr>
          <w:sz w:val="24"/>
        </w:rPr>
      </w:pPr>
      <w:r>
        <w:rPr>
          <w:rFonts w:hint="eastAsia"/>
          <w:sz w:val="24"/>
        </w:rPr>
        <w:t>一、</w:t>
      </w:r>
      <w:r>
        <w:rPr>
          <w:rFonts w:hint="eastAsia"/>
          <w:b/>
          <w:color w:val="000000"/>
          <w:sz w:val="24"/>
          <w:szCs w:val="24"/>
          <w:shd w:val="clear" w:color="auto" w:fill="FFFFFF"/>
          <w:lang w:val="en-US"/>
        </w:rPr>
        <w:t>采购项目名称</w:t>
      </w:r>
      <w:r>
        <w:rPr>
          <w:rFonts w:hint="eastAsia"/>
          <w:color w:val="000000"/>
          <w:sz w:val="24"/>
          <w:szCs w:val="24"/>
          <w:shd w:val="clear" w:color="auto" w:fill="FFFFFF"/>
          <w:lang w:val="en-US"/>
        </w:rPr>
        <w:t>：</w:t>
      </w:r>
      <w:r>
        <w:rPr>
          <w:rFonts w:hint="eastAsia"/>
          <w:sz w:val="24"/>
        </w:rPr>
        <w:t>南阳市鸭河口水库</w:t>
      </w:r>
      <w:r>
        <w:rPr>
          <w:sz w:val="24"/>
        </w:rPr>
        <w:t>2020</w:t>
      </w:r>
      <w:r>
        <w:rPr>
          <w:rFonts w:hint="eastAsia"/>
          <w:sz w:val="24"/>
        </w:rPr>
        <w:t>年省级水利救灾资金项目</w:t>
      </w:r>
    </w:p>
    <w:p>
      <w:pPr>
        <w:widowControl/>
        <w:autoSpaceDE/>
        <w:autoSpaceDN/>
        <w:snapToGrid w:val="0"/>
        <w:spacing w:line="480" w:lineRule="exact"/>
        <w:ind w:firstLine="482" w:firstLineChars="200"/>
        <w:rPr>
          <w:kern w:val="2"/>
          <w:sz w:val="24"/>
          <w:szCs w:val="24"/>
          <w:lang w:val="en-US"/>
        </w:rPr>
      </w:pPr>
      <w:r>
        <w:rPr>
          <w:rFonts w:hint="eastAsia"/>
          <w:b/>
          <w:bCs/>
          <w:color w:val="000000"/>
          <w:kern w:val="2"/>
          <w:sz w:val="24"/>
          <w:szCs w:val="24"/>
          <w:lang w:val="en-US"/>
        </w:rPr>
        <w:t>二、</w:t>
      </w:r>
      <w:r>
        <w:rPr>
          <w:rFonts w:hint="eastAsia"/>
          <w:b/>
          <w:color w:val="000000"/>
          <w:sz w:val="24"/>
          <w:szCs w:val="24"/>
          <w:shd w:val="clear" w:color="auto" w:fill="FFFFFF"/>
          <w:lang w:val="en-US"/>
        </w:rPr>
        <w:t>项目预算金额</w:t>
      </w:r>
      <w:r>
        <w:rPr>
          <w:rFonts w:hint="eastAsia"/>
          <w:color w:val="000000"/>
          <w:sz w:val="24"/>
          <w:szCs w:val="24"/>
          <w:shd w:val="clear" w:color="auto" w:fill="FFFFFF"/>
          <w:lang w:val="en-US"/>
        </w:rPr>
        <w:t>：</w:t>
      </w:r>
      <w:r>
        <w:rPr>
          <w:sz w:val="24"/>
        </w:rPr>
        <w:t>400000</w:t>
      </w:r>
      <w:r>
        <w:rPr>
          <w:rFonts w:hint="eastAsia"/>
          <w:sz w:val="24"/>
        </w:rPr>
        <w:t>元</w:t>
      </w:r>
    </w:p>
    <w:p>
      <w:pPr>
        <w:spacing w:line="480" w:lineRule="exact"/>
        <w:ind w:firstLine="482" w:firstLineChars="200"/>
        <w:rPr>
          <w:b/>
          <w:color w:val="000000"/>
          <w:sz w:val="24"/>
          <w:szCs w:val="24"/>
          <w:shd w:val="clear" w:color="auto" w:fill="FFFFFF"/>
          <w:lang w:val="en-US"/>
        </w:rPr>
      </w:pPr>
      <w:r>
        <w:rPr>
          <w:rFonts w:hint="eastAsia"/>
          <w:b/>
          <w:color w:val="000000"/>
          <w:sz w:val="24"/>
          <w:szCs w:val="24"/>
          <w:shd w:val="clear" w:color="auto" w:fill="FFFFFF"/>
          <w:lang w:val="en-US"/>
        </w:rPr>
        <w:t>三、项目基本情况：</w:t>
      </w:r>
    </w:p>
    <w:p>
      <w:pPr>
        <w:widowControl/>
        <w:autoSpaceDE/>
        <w:autoSpaceDN/>
        <w:snapToGrid w:val="0"/>
        <w:spacing w:line="480" w:lineRule="exact"/>
        <w:ind w:firstLine="480" w:firstLineChars="200"/>
        <w:rPr>
          <w:color w:val="000000"/>
          <w:sz w:val="24"/>
          <w:szCs w:val="24"/>
          <w:shd w:val="clear" w:color="auto" w:fill="FFFFFF"/>
          <w:lang w:val="en-US"/>
        </w:rPr>
      </w:pPr>
      <w:r>
        <w:rPr>
          <w:color w:val="000000"/>
          <w:sz w:val="24"/>
          <w:szCs w:val="24"/>
          <w:shd w:val="clear" w:color="auto" w:fill="FFFFFF"/>
          <w:lang w:val="en-US"/>
        </w:rPr>
        <w:t>3.1</w:t>
      </w:r>
      <w:r>
        <w:rPr>
          <w:rFonts w:hint="eastAsia"/>
          <w:color w:val="000000"/>
          <w:sz w:val="24"/>
          <w:szCs w:val="24"/>
          <w:shd w:val="clear" w:color="auto" w:fill="FFFFFF"/>
          <w:lang w:val="en-US"/>
        </w:rPr>
        <w:t>招标内容</w:t>
      </w:r>
      <w:r>
        <w:rPr>
          <w:color w:val="000000"/>
          <w:sz w:val="24"/>
          <w:szCs w:val="24"/>
          <w:shd w:val="clear" w:color="auto" w:fill="FFFFFF"/>
          <w:lang w:val="en-US"/>
        </w:rPr>
        <w:t>:</w:t>
      </w:r>
    </w:p>
    <w:p>
      <w:pPr>
        <w:widowControl/>
        <w:autoSpaceDE/>
        <w:autoSpaceDN/>
        <w:snapToGrid w:val="0"/>
        <w:spacing w:line="480" w:lineRule="exact"/>
        <w:ind w:firstLine="480" w:firstLineChars="200"/>
        <w:rPr>
          <w:color w:val="000000"/>
          <w:sz w:val="24"/>
          <w:szCs w:val="24"/>
          <w:shd w:val="clear" w:color="auto" w:fill="FFFFFF"/>
          <w:lang w:val="en-US"/>
        </w:rPr>
      </w:pPr>
      <w:r>
        <w:rPr>
          <w:rFonts w:hint="eastAsia"/>
          <w:color w:val="000000"/>
          <w:sz w:val="24"/>
          <w:szCs w:val="24"/>
          <w:shd w:val="clear" w:color="auto" w:fill="FFFFFF"/>
          <w:lang w:val="en-US"/>
        </w:rPr>
        <w:t>对大坝渗流监控系统的摄像头和供电线路及通讯线路进行改造更换，保证摄像头正常运行</w:t>
      </w:r>
      <w:r>
        <w:rPr>
          <w:color w:val="000000"/>
          <w:sz w:val="24"/>
          <w:szCs w:val="24"/>
          <w:shd w:val="clear" w:color="auto" w:fill="FFFFFF"/>
          <w:lang w:val="en-US"/>
        </w:rPr>
        <w:t xml:space="preserve">; </w:t>
      </w:r>
      <w:r>
        <w:rPr>
          <w:rFonts w:hint="eastAsia"/>
          <w:color w:val="000000"/>
          <w:sz w:val="24"/>
          <w:szCs w:val="24"/>
          <w:shd w:val="clear" w:color="auto" w:fill="FFFFFF"/>
          <w:lang w:val="en-US"/>
        </w:rPr>
        <w:t>大坝台地段（</w:t>
      </w:r>
      <w:r>
        <w:rPr>
          <w:color w:val="000000"/>
          <w:sz w:val="24"/>
          <w:szCs w:val="24"/>
          <w:shd w:val="clear" w:color="auto" w:fill="FFFFFF"/>
          <w:lang w:val="en-US"/>
        </w:rPr>
        <w:t>1+480</w:t>
      </w:r>
      <w:r>
        <w:rPr>
          <w:rFonts w:hint="eastAsia"/>
          <w:color w:val="000000"/>
          <w:sz w:val="24"/>
          <w:szCs w:val="24"/>
          <w:shd w:val="clear" w:color="auto" w:fill="FFFFFF"/>
          <w:lang w:val="en-US"/>
        </w:rPr>
        <w:t>）、电厂段（</w:t>
      </w:r>
      <w:r>
        <w:rPr>
          <w:color w:val="000000"/>
          <w:sz w:val="24"/>
          <w:szCs w:val="24"/>
          <w:shd w:val="clear" w:color="auto" w:fill="FFFFFF"/>
          <w:lang w:val="en-US"/>
        </w:rPr>
        <w:t>1+830</w:t>
      </w:r>
      <w:r>
        <w:rPr>
          <w:rFonts w:hint="eastAsia"/>
          <w:color w:val="000000"/>
          <w:sz w:val="24"/>
          <w:szCs w:val="24"/>
          <w:shd w:val="clear" w:color="auto" w:fill="FFFFFF"/>
          <w:lang w:val="en-US"/>
        </w:rPr>
        <w:t>）和黑山头（</w:t>
      </w:r>
      <w:r>
        <w:rPr>
          <w:color w:val="000000"/>
          <w:sz w:val="24"/>
          <w:szCs w:val="24"/>
          <w:shd w:val="clear" w:color="auto" w:fill="FFFFFF"/>
          <w:lang w:val="en-US"/>
        </w:rPr>
        <w:t>2+200</w:t>
      </w:r>
      <w:r>
        <w:rPr>
          <w:rFonts w:hint="eastAsia"/>
          <w:color w:val="000000"/>
          <w:sz w:val="24"/>
          <w:szCs w:val="24"/>
          <w:shd w:val="clear" w:color="auto" w:fill="FFFFFF"/>
          <w:lang w:val="en-US"/>
        </w:rPr>
        <w:t>）三处量水堰更新；</w:t>
      </w:r>
      <w:r>
        <w:rPr>
          <w:color w:val="000000"/>
          <w:sz w:val="24"/>
          <w:szCs w:val="24"/>
          <w:shd w:val="clear" w:color="auto" w:fill="FFFFFF"/>
          <w:lang w:val="en-US"/>
        </w:rPr>
        <w:t>2</w:t>
      </w:r>
      <w:r>
        <w:rPr>
          <w:color w:val="000000"/>
          <w:sz w:val="24"/>
          <w:szCs w:val="24"/>
          <w:shd w:val="clear" w:color="auto" w:fill="FFFFFF"/>
          <w:vertAlign w:val="superscript"/>
          <w:lang w:val="en-US"/>
        </w:rPr>
        <w:t>#</w:t>
      </w:r>
      <w:r>
        <w:rPr>
          <w:rFonts w:hint="eastAsia"/>
          <w:color w:val="000000"/>
          <w:sz w:val="24"/>
          <w:szCs w:val="24"/>
          <w:shd w:val="clear" w:color="auto" w:fill="FFFFFF"/>
          <w:lang w:val="en-US"/>
        </w:rPr>
        <w:t>溢洪道配电柜和</w:t>
      </w:r>
      <w:r>
        <w:rPr>
          <w:color w:val="000000"/>
          <w:sz w:val="24"/>
          <w:szCs w:val="24"/>
          <w:shd w:val="clear" w:color="auto" w:fill="FFFFFF"/>
          <w:lang w:val="en-US"/>
        </w:rPr>
        <w:t>2</w:t>
      </w:r>
      <w:r>
        <w:rPr>
          <w:color w:val="000000"/>
          <w:sz w:val="24"/>
          <w:szCs w:val="24"/>
          <w:shd w:val="clear" w:color="auto" w:fill="FFFFFF"/>
          <w:vertAlign w:val="superscript"/>
          <w:lang w:val="en-US"/>
        </w:rPr>
        <w:t>#</w:t>
      </w:r>
      <w:r>
        <w:rPr>
          <w:rFonts w:hint="eastAsia"/>
          <w:color w:val="000000"/>
          <w:sz w:val="24"/>
          <w:szCs w:val="24"/>
          <w:shd w:val="clear" w:color="auto" w:fill="FFFFFF"/>
          <w:lang w:val="en-US"/>
        </w:rPr>
        <w:t>备用电源配电柜更新改造。</w:t>
      </w:r>
    </w:p>
    <w:p>
      <w:pPr>
        <w:widowControl/>
        <w:autoSpaceDE/>
        <w:autoSpaceDN/>
        <w:snapToGrid w:val="0"/>
        <w:spacing w:line="480" w:lineRule="exact"/>
        <w:ind w:firstLine="480" w:firstLineChars="200"/>
        <w:rPr>
          <w:color w:val="000000"/>
          <w:sz w:val="24"/>
          <w:szCs w:val="24"/>
          <w:shd w:val="clear" w:color="auto" w:fill="FFFFFF"/>
          <w:lang w:val="en-US"/>
        </w:rPr>
      </w:pPr>
      <w:r>
        <w:rPr>
          <w:color w:val="000000"/>
          <w:sz w:val="24"/>
          <w:szCs w:val="24"/>
          <w:shd w:val="clear" w:color="auto" w:fill="FFFFFF"/>
          <w:lang w:val="en-US"/>
        </w:rPr>
        <w:t>3.2</w:t>
      </w:r>
      <w:r>
        <w:rPr>
          <w:rFonts w:hint="eastAsia"/>
          <w:color w:val="000000"/>
          <w:sz w:val="24"/>
          <w:szCs w:val="24"/>
          <w:shd w:val="clear" w:color="auto" w:fill="FFFFFF"/>
          <w:lang w:val="en-US"/>
        </w:rPr>
        <w:t>资金来源：</w:t>
      </w:r>
      <w:r>
        <w:rPr>
          <w:color w:val="000000"/>
          <w:sz w:val="24"/>
          <w:szCs w:val="24"/>
          <w:shd w:val="clear" w:color="auto" w:fill="FFFFFF"/>
          <w:lang w:val="en-US"/>
        </w:rPr>
        <w:t>2020</w:t>
      </w:r>
      <w:r>
        <w:rPr>
          <w:rFonts w:hint="eastAsia"/>
          <w:color w:val="000000"/>
          <w:sz w:val="24"/>
          <w:szCs w:val="24"/>
          <w:shd w:val="clear" w:color="auto" w:fill="FFFFFF"/>
          <w:lang w:val="en-US"/>
        </w:rPr>
        <w:t>年省级水利救灾资金，已落实；</w:t>
      </w:r>
    </w:p>
    <w:p>
      <w:pPr>
        <w:widowControl/>
        <w:autoSpaceDE/>
        <w:autoSpaceDN/>
        <w:snapToGrid w:val="0"/>
        <w:spacing w:line="480" w:lineRule="exact"/>
        <w:ind w:firstLine="480" w:firstLineChars="200"/>
        <w:rPr>
          <w:color w:val="000000"/>
          <w:sz w:val="24"/>
          <w:szCs w:val="24"/>
          <w:shd w:val="clear" w:color="auto" w:fill="FFFFFF"/>
          <w:lang w:val="en-US"/>
        </w:rPr>
      </w:pPr>
      <w:r>
        <w:rPr>
          <w:color w:val="000000"/>
          <w:sz w:val="24"/>
          <w:szCs w:val="24"/>
          <w:shd w:val="clear" w:color="auto" w:fill="FFFFFF"/>
          <w:lang w:val="en-US"/>
        </w:rPr>
        <w:t>3.3</w:t>
      </w:r>
      <w:r>
        <w:rPr>
          <w:rFonts w:hint="eastAsia"/>
          <w:color w:val="000000"/>
          <w:sz w:val="24"/>
          <w:szCs w:val="24"/>
          <w:shd w:val="clear" w:color="auto" w:fill="FFFFFF"/>
          <w:lang w:val="en-US"/>
        </w:rPr>
        <w:t>标段划分：本项目共分为</w:t>
      </w:r>
      <w:r>
        <w:rPr>
          <w:color w:val="000000"/>
          <w:sz w:val="24"/>
          <w:szCs w:val="24"/>
          <w:shd w:val="clear" w:color="auto" w:fill="FFFFFF"/>
          <w:lang w:val="en-US"/>
        </w:rPr>
        <w:t>2</w:t>
      </w:r>
      <w:r>
        <w:rPr>
          <w:rFonts w:hint="eastAsia"/>
          <w:color w:val="000000"/>
          <w:sz w:val="24"/>
          <w:szCs w:val="24"/>
          <w:shd w:val="clear" w:color="auto" w:fill="FFFFFF"/>
          <w:lang w:val="en-US"/>
        </w:rPr>
        <w:t>个标段；</w:t>
      </w:r>
    </w:p>
    <w:p>
      <w:pPr>
        <w:widowControl/>
        <w:autoSpaceDE/>
        <w:autoSpaceDN/>
        <w:snapToGrid w:val="0"/>
        <w:spacing w:line="480" w:lineRule="exact"/>
        <w:ind w:firstLine="480" w:firstLineChars="200"/>
        <w:rPr>
          <w:color w:val="000000"/>
          <w:sz w:val="24"/>
          <w:szCs w:val="24"/>
          <w:shd w:val="clear" w:color="auto" w:fill="FFFFFF"/>
          <w:lang w:val="en-US"/>
        </w:rPr>
      </w:pPr>
      <w:r>
        <w:rPr>
          <w:rFonts w:hint="eastAsia"/>
          <w:color w:val="000000"/>
          <w:sz w:val="24"/>
          <w:szCs w:val="24"/>
          <w:shd w:val="clear" w:color="auto" w:fill="FFFFFF"/>
          <w:lang w:val="en-US"/>
        </w:rPr>
        <w:t>一标段：坝基渗流量视频监控系统更新改造；量水堰更新改造；</w:t>
      </w:r>
    </w:p>
    <w:p>
      <w:pPr>
        <w:widowControl/>
        <w:autoSpaceDE/>
        <w:autoSpaceDN/>
        <w:snapToGrid w:val="0"/>
        <w:spacing w:line="480" w:lineRule="exact"/>
        <w:ind w:firstLine="480" w:firstLineChars="200"/>
        <w:rPr>
          <w:color w:val="000000"/>
          <w:sz w:val="24"/>
          <w:szCs w:val="24"/>
          <w:shd w:val="clear" w:color="auto" w:fill="FFFFFF"/>
          <w:lang w:val="en-US"/>
        </w:rPr>
      </w:pPr>
      <w:r>
        <w:rPr>
          <w:rFonts w:hint="eastAsia"/>
          <w:color w:val="000000"/>
          <w:sz w:val="24"/>
          <w:szCs w:val="24"/>
          <w:shd w:val="clear" w:color="auto" w:fill="FFFFFF"/>
          <w:lang w:val="en-US"/>
        </w:rPr>
        <w:t>二标段：配电柜更新改造</w:t>
      </w:r>
    </w:p>
    <w:p>
      <w:pPr>
        <w:widowControl/>
        <w:autoSpaceDE/>
        <w:autoSpaceDN/>
        <w:snapToGrid w:val="0"/>
        <w:spacing w:line="480" w:lineRule="exact"/>
        <w:ind w:firstLine="480" w:firstLineChars="200"/>
        <w:rPr>
          <w:color w:val="000000"/>
          <w:sz w:val="24"/>
          <w:szCs w:val="24"/>
          <w:shd w:val="clear" w:color="auto" w:fill="FFFFFF"/>
          <w:lang w:val="en-US"/>
        </w:rPr>
      </w:pPr>
      <w:r>
        <w:rPr>
          <w:color w:val="000000"/>
          <w:sz w:val="24"/>
          <w:szCs w:val="24"/>
          <w:shd w:val="clear" w:color="auto" w:fill="FFFFFF"/>
          <w:lang w:val="en-US"/>
        </w:rPr>
        <w:t>3.4</w:t>
      </w:r>
      <w:r>
        <w:rPr>
          <w:rFonts w:hint="eastAsia"/>
          <w:color w:val="000000"/>
          <w:sz w:val="24"/>
          <w:szCs w:val="24"/>
          <w:shd w:val="clear" w:color="auto" w:fill="FFFFFF"/>
          <w:lang w:val="en-US"/>
        </w:rPr>
        <w:t>工期要求：合同签订后</w:t>
      </w:r>
      <w:r>
        <w:rPr>
          <w:color w:val="000000"/>
          <w:sz w:val="24"/>
          <w:szCs w:val="24"/>
          <w:shd w:val="clear" w:color="auto" w:fill="FFFFFF"/>
          <w:lang w:val="en-US"/>
        </w:rPr>
        <w:t>60</w:t>
      </w:r>
      <w:r>
        <w:rPr>
          <w:rFonts w:hint="eastAsia"/>
          <w:color w:val="000000"/>
          <w:sz w:val="24"/>
          <w:szCs w:val="24"/>
          <w:shd w:val="clear" w:color="auto" w:fill="FFFFFF"/>
          <w:lang w:val="en-US"/>
        </w:rPr>
        <w:t>日历天；</w:t>
      </w:r>
    </w:p>
    <w:p>
      <w:pPr>
        <w:widowControl/>
        <w:autoSpaceDE/>
        <w:autoSpaceDN/>
        <w:snapToGrid w:val="0"/>
        <w:spacing w:line="480" w:lineRule="exact"/>
        <w:ind w:firstLine="480" w:firstLineChars="200"/>
        <w:rPr>
          <w:color w:val="000000"/>
          <w:sz w:val="24"/>
          <w:szCs w:val="24"/>
          <w:shd w:val="clear" w:color="auto" w:fill="FFFFFF"/>
          <w:lang w:val="en-US"/>
        </w:rPr>
      </w:pPr>
      <w:r>
        <w:rPr>
          <w:color w:val="000000"/>
          <w:sz w:val="24"/>
          <w:szCs w:val="24"/>
          <w:shd w:val="clear" w:color="auto" w:fill="FFFFFF"/>
          <w:lang w:val="en-US"/>
        </w:rPr>
        <w:t>3.5</w:t>
      </w:r>
      <w:r>
        <w:rPr>
          <w:rFonts w:hint="eastAsia"/>
          <w:color w:val="000000"/>
          <w:sz w:val="24"/>
          <w:szCs w:val="24"/>
          <w:shd w:val="clear" w:color="auto" w:fill="FFFFFF"/>
          <w:lang w:val="en-US"/>
        </w:rPr>
        <w:t>质量要求：合格。</w:t>
      </w:r>
    </w:p>
    <w:p>
      <w:pPr>
        <w:spacing w:line="480" w:lineRule="exact"/>
        <w:ind w:firstLine="482" w:firstLineChars="200"/>
        <w:rPr>
          <w:b/>
          <w:color w:val="000000"/>
          <w:sz w:val="24"/>
          <w:szCs w:val="24"/>
          <w:shd w:val="clear" w:color="auto" w:fill="FFFFFF"/>
          <w:lang w:val="en-US"/>
        </w:rPr>
      </w:pPr>
      <w:r>
        <w:rPr>
          <w:rFonts w:hint="eastAsia"/>
          <w:b/>
          <w:color w:val="000000"/>
          <w:sz w:val="24"/>
          <w:szCs w:val="24"/>
          <w:shd w:val="clear" w:color="auto" w:fill="FFFFFF"/>
          <w:lang w:val="en-US"/>
        </w:rPr>
        <w:t>四、投标人资格要求：</w:t>
      </w:r>
    </w:p>
    <w:p>
      <w:pPr>
        <w:spacing w:line="480" w:lineRule="exact"/>
        <w:ind w:firstLine="480" w:firstLineChars="200"/>
        <w:rPr>
          <w:sz w:val="24"/>
        </w:rPr>
      </w:pPr>
      <w:r>
        <w:rPr>
          <w:rFonts w:hint="eastAsia"/>
          <w:sz w:val="24"/>
        </w:rPr>
        <w:t>一标段：</w:t>
      </w:r>
    </w:p>
    <w:p>
      <w:pPr>
        <w:widowControl/>
        <w:autoSpaceDE/>
        <w:autoSpaceDN/>
        <w:snapToGrid w:val="0"/>
        <w:spacing w:line="480" w:lineRule="exact"/>
        <w:ind w:firstLine="480" w:firstLineChars="200"/>
        <w:rPr>
          <w:sz w:val="24"/>
          <w:szCs w:val="24"/>
          <w:lang w:val="en-US"/>
        </w:rPr>
      </w:pPr>
      <w:r>
        <w:rPr>
          <w:sz w:val="24"/>
          <w:szCs w:val="24"/>
          <w:lang w:val="en-US"/>
        </w:rPr>
        <w:t>4.1</w:t>
      </w:r>
      <w:r>
        <w:rPr>
          <w:rFonts w:hint="eastAsia"/>
          <w:sz w:val="24"/>
          <w:szCs w:val="24"/>
          <w:lang w:val="en-US"/>
        </w:rPr>
        <w:t>投标人应符合《中华人民共和国政府采购法》第二十二条规定；</w:t>
      </w:r>
    </w:p>
    <w:p>
      <w:pPr>
        <w:widowControl/>
        <w:autoSpaceDE/>
        <w:autoSpaceDN/>
        <w:snapToGrid w:val="0"/>
        <w:spacing w:line="480" w:lineRule="exact"/>
        <w:ind w:firstLine="480" w:firstLineChars="200"/>
        <w:rPr>
          <w:sz w:val="24"/>
          <w:szCs w:val="24"/>
          <w:lang w:val="en-US"/>
        </w:rPr>
      </w:pPr>
      <w:r>
        <w:rPr>
          <w:sz w:val="24"/>
          <w:szCs w:val="24"/>
          <w:lang w:val="en-US"/>
        </w:rPr>
        <w:t>4.2</w:t>
      </w:r>
      <w:r>
        <w:rPr>
          <w:rFonts w:hint="eastAsia"/>
          <w:sz w:val="24"/>
          <w:szCs w:val="24"/>
          <w:lang w:val="en-US"/>
        </w:rPr>
        <w:t>投标人具有独立承担民事责任的能力，具有有效的营业执照，且经营范围中包括水利水电施工或工程监测；</w:t>
      </w:r>
    </w:p>
    <w:p>
      <w:pPr>
        <w:widowControl/>
        <w:autoSpaceDE/>
        <w:autoSpaceDN/>
        <w:snapToGrid w:val="0"/>
        <w:spacing w:line="480" w:lineRule="exact"/>
        <w:ind w:firstLine="480" w:firstLineChars="200"/>
        <w:rPr>
          <w:sz w:val="24"/>
          <w:szCs w:val="24"/>
          <w:lang w:val="en-US"/>
        </w:rPr>
      </w:pPr>
      <w:r>
        <w:rPr>
          <w:sz w:val="24"/>
          <w:szCs w:val="24"/>
          <w:lang w:val="en-US"/>
        </w:rPr>
        <w:t>4.3</w:t>
      </w:r>
      <w:r>
        <w:rPr>
          <w:rFonts w:hint="eastAsia"/>
          <w:sz w:val="24"/>
          <w:szCs w:val="24"/>
          <w:lang w:val="en-US"/>
        </w:rPr>
        <w:t>投标人须提供本企业无商业贿赂和不正当竞争行为承诺书；</w:t>
      </w:r>
    </w:p>
    <w:p>
      <w:pPr>
        <w:widowControl/>
        <w:wordWrap w:val="0"/>
        <w:autoSpaceDE/>
        <w:autoSpaceDN/>
        <w:snapToGrid w:val="0"/>
        <w:spacing w:line="480" w:lineRule="exact"/>
        <w:ind w:firstLine="480" w:firstLineChars="200"/>
        <w:rPr>
          <w:sz w:val="24"/>
          <w:szCs w:val="24"/>
          <w:lang w:val="en-US"/>
        </w:rPr>
      </w:pPr>
      <w:r>
        <w:rPr>
          <w:sz w:val="24"/>
          <w:szCs w:val="24"/>
          <w:lang w:val="en-US"/>
        </w:rPr>
        <w:t>4.4</w:t>
      </w:r>
      <w:r>
        <w:rPr>
          <w:rFonts w:hint="eastAsia"/>
          <w:sz w:val="24"/>
          <w:szCs w:val="24"/>
          <w:lang w:val="en-US"/>
        </w:rPr>
        <w:t>根据《关于在政府采购活动中查询及使用信用记录有关问题的通知》</w:t>
      </w:r>
      <w:r>
        <w:rPr>
          <w:sz w:val="24"/>
          <w:szCs w:val="24"/>
          <w:lang w:val="en-US"/>
        </w:rPr>
        <w:t>(</w:t>
      </w:r>
      <w:r>
        <w:rPr>
          <w:rFonts w:hint="eastAsia"/>
          <w:sz w:val="24"/>
          <w:szCs w:val="24"/>
          <w:lang w:val="en-US"/>
        </w:rPr>
        <w:t>财库</w:t>
      </w:r>
      <w:r>
        <w:rPr>
          <w:sz w:val="24"/>
          <w:szCs w:val="24"/>
          <w:lang w:val="en-US"/>
        </w:rPr>
        <w:t>[2016]125</w:t>
      </w:r>
      <w:r>
        <w:rPr>
          <w:rFonts w:hint="eastAsia"/>
          <w:sz w:val="24"/>
          <w:szCs w:val="24"/>
          <w:lang w:val="en-US"/>
        </w:rPr>
        <w:t>号</w:t>
      </w:r>
      <w:r>
        <w:rPr>
          <w:sz w:val="24"/>
          <w:szCs w:val="24"/>
          <w:lang w:val="en-US"/>
        </w:rPr>
        <w:t>)</w:t>
      </w:r>
      <w:r>
        <w:rPr>
          <w:rFonts w:hint="eastAsia"/>
          <w:sz w:val="24"/>
          <w:szCs w:val="24"/>
          <w:lang w:val="en-US"/>
        </w:rPr>
        <w:t>和豫财购【</w:t>
      </w:r>
      <w:r>
        <w:rPr>
          <w:sz w:val="24"/>
          <w:szCs w:val="24"/>
          <w:lang w:val="en-US"/>
        </w:rPr>
        <w:t>2016</w:t>
      </w:r>
      <w:r>
        <w:rPr>
          <w:rFonts w:hint="eastAsia"/>
          <w:sz w:val="24"/>
          <w:szCs w:val="24"/>
          <w:lang w:val="en-US"/>
        </w:rPr>
        <w:t>】</w:t>
      </w:r>
      <w:r>
        <w:rPr>
          <w:sz w:val="24"/>
          <w:szCs w:val="24"/>
          <w:lang w:val="en-US"/>
        </w:rPr>
        <w:t>15</w:t>
      </w:r>
      <w:r>
        <w:rPr>
          <w:rFonts w:hint="eastAsia"/>
          <w:sz w:val="24"/>
          <w:szCs w:val="24"/>
          <w:lang w:val="en-US"/>
        </w:rPr>
        <w:t>号的规定，企业没有被列入“信用中国”网站的“失信被执行人”、“重大税收违法案件当事人名单”及“中国政府采购网站”的“政府采购严重违法失信行为记录名单”的供应商。【查询渠道：“信用中国”网站（</w:t>
      </w:r>
      <w:r>
        <w:rPr>
          <w:sz w:val="24"/>
          <w:szCs w:val="24"/>
          <w:lang w:val="en-US"/>
        </w:rPr>
        <w:t>www.creditchina.gov.cn</w:t>
      </w:r>
      <w:r>
        <w:rPr>
          <w:rFonts w:hint="eastAsia"/>
          <w:sz w:val="24"/>
          <w:szCs w:val="24"/>
          <w:lang w:val="en-US"/>
        </w:rPr>
        <w:t>）、中国政府采购网（</w:t>
      </w:r>
      <w:r>
        <w:rPr>
          <w:sz w:val="24"/>
          <w:szCs w:val="24"/>
          <w:lang w:val="en-US"/>
        </w:rPr>
        <w:t>www.ccgp.gov.cn</w:t>
      </w:r>
      <w:r>
        <w:rPr>
          <w:rFonts w:hint="eastAsia"/>
          <w:sz w:val="24"/>
          <w:szCs w:val="24"/>
          <w:lang w:val="en-US"/>
        </w:rPr>
        <w:t>）】（提供网站的查询信息截图</w:t>
      </w:r>
      <w:r>
        <w:rPr>
          <w:sz w:val="24"/>
          <w:szCs w:val="24"/>
          <w:lang w:val="en-US"/>
        </w:rPr>
        <w:t>,</w:t>
      </w:r>
      <w:r>
        <w:rPr>
          <w:rFonts w:hint="eastAsia"/>
          <w:sz w:val="24"/>
          <w:szCs w:val="24"/>
          <w:lang w:val="en-US"/>
        </w:rPr>
        <w:t>查询结果页面加盖公章）；</w:t>
      </w:r>
    </w:p>
    <w:p>
      <w:pPr>
        <w:spacing w:line="480" w:lineRule="exact"/>
        <w:ind w:firstLine="480" w:firstLineChars="200"/>
        <w:rPr>
          <w:sz w:val="24"/>
        </w:rPr>
      </w:pPr>
      <w:r>
        <w:rPr>
          <w:sz w:val="24"/>
          <w:szCs w:val="24"/>
          <w:lang w:val="en-US"/>
        </w:rPr>
        <w:t>4.5</w:t>
      </w:r>
      <w:r>
        <w:rPr>
          <w:rFonts w:hint="eastAsia"/>
          <w:sz w:val="24"/>
        </w:rPr>
        <w:t>本项目不接受联合体投标。</w:t>
      </w:r>
    </w:p>
    <w:p>
      <w:pPr>
        <w:spacing w:line="480" w:lineRule="exact"/>
        <w:ind w:firstLine="480" w:firstLineChars="200"/>
        <w:rPr>
          <w:sz w:val="24"/>
        </w:rPr>
      </w:pPr>
      <w:r>
        <w:rPr>
          <w:rFonts w:hint="eastAsia"/>
          <w:sz w:val="24"/>
        </w:rPr>
        <w:t>二标段：</w:t>
      </w:r>
    </w:p>
    <w:p>
      <w:pPr>
        <w:widowControl/>
        <w:autoSpaceDE/>
        <w:autoSpaceDN/>
        <w:snapToGrid w:val="0"/>
        <w:spacing w:line="480" w:lineRule="exact"/>
        <w:ind w:firstLine="480" w:firstLineChars="200"/>
        <w:rPr>
          <w:sz w:val="24"/>
          <w:szCs w:val="24"/>
          <w:lang w:val="en-US"/>
        </w:rPr>
      </w:pPr>
      <w:r>
        <w:rPr>
          <w:sz w:val="24"/>
          <w:szCs w:val="24"/>
          <w:lang w:val="en-US"/>
        </w:rPr>
        <w:t>4.6</w:t>
      </w:r>
      <w:r>
        <w:rPr>
          <w:rFonts w:hint="eastAsia"/>
          <w:sz w:val="24"/>
          <w:szCs w:val="24"/>
          <w:lang w:val="en-US"/>
        </w:rPr>
        <w:t>投标人应符合《中华人民共和国政府采购法》第二十二条规定；</w:t>
      </w:r>
    </w:p>
    <w:p>
      <w:pPr>
        <w:widowControl/>
        <w:autoSpaceDE/>
        <w:autoSpaceDN/>
        <w:snapToGrid w:val="0"/>
        <w:spacing w:line="480" w:lineRule="exact"/>
        <w:ind w:firstLine="480" w:firstLineChars="200"/>
        <w:rPr>
          <w:sz w:val="24"/>
          <w:szCs w:val="24"/>
          <w:lang w:val="en-US"/>
        </w:rPr>
      </w:pPr>
      <w:r>
        <w:rPr>
          <w:sz w:val="24"/>
          <w:szCs w:val="24"/>
          <w:lang w:val="en-US"/>
        </w:rPr>
        <w:t>4.7</w:t>
      </w:r>
      <w:r>
        <w:rPr>
          <w:rFonts w:hint="eastAsia"/>
          <w:sz w:val="24"/>
          <w:szCs w:val="24"/>
          <w:lang w:val="en-US"/>
        </w:rPr>
        <w:t>投标人具有独立承担民事责任的能力，具有有效的营业执照，且经营范围中包括电气设备制造或销售，制造商具有国家</w:t>
      </w:r>
      <w:r>
        <w:rPr>
          <w:sz w:val="24"/>
          <w:szCs w:val="24"/>
          <w:lang w:val="en-US"/>
        </w:rPr>
        <w:t>3C</w:t>
      </w:r>
      <w:r>
        <w:rPr>
          <w:rFonts w:hint="eastAsia"/>
          <w:sz w:val="24"/>
          <w:szCs w:val="24"/>
          <w:lang w:val="en-US"/>
        </w:rPr>
        <w:t>强制认证；</w:t>
      </w:r>
    </w:p>
    <w:p>
      <w:pPr>
        <w:widowControl/>
        <w:autoSpaceDE/>
        <w:autoSpaceDN/>
        <w:snapToGrid w:val="0"/>
        <w:spacing w:line="480" w:lineRule="exact"/>
        <w:ind w:firstLine="480" w:firstLineChars="200"/>
        <w:rPr>
          <w:sz w:val="24"/>
          <w:szCs w:val="24"/>
          <w:lang w:val="en-US"/>
        </w:rPr>
      </w:pPr>
      <w:r>
        <w:rPr>
          <w:sz w:val="24"/>
          <w:szCs w:val="24"/>
          <w:lang w:val="en-US"/>
        </w:rPr>
        <w:t>4.8</w:t>
      </w:r>
      <w:r>
        <w:rPr>
          <w:rFonts w:hint="eastAsia"/>
          <w:sz w:val="24"/>
          <w:szCs w:val="24"/>
          <w:lang w:val="en-US"/>
        </w:rPr>
        <w:t>投标人须提供本企业无商业贿赂和不正当竞争行为承诺书；</w:t>
      </w:r>
    </w:p>
    <w:p>
      <w:pPr>
        <w:widowControl/>
        <w:wordWrap w:val="0"/>
        <w:autoSpaceDE/>
        <w:autoSpaceDN/>
        <w:snapToGrid w:val="0"/>
        <w:spacing w:line="480" w:lineRule="exact"/>
        <w:ind w:firstLine="480" w:firstLineChars="200"/>
        <w:rPr>
          <w:sz w:val="24"/>
          <w:szCs w:val="24"/>
          <w:lang w:val="en-US"/>
        </w:rPr>
      </w:pPr>
      <w:r>
        <w:rPr>
          <w:sz w:val="24"/>
          <w:szCs w:val="24"/>
          <w:lang w:val="en-US"/>
        </w:rPr>
        <w:t>4.9</w:t>
      </w:r>
      <w:r>
        <w:rPr>
          <w:rFonts w:hint="eastAsia"/>
          <w:sz w:val="24"/>
          <w:szCs w:val="24"/>
          <w:lang w:val="en-US"/>
        </w:rPr>
        <w:t>根据《关于在政府采购活动中查询及使用信用记录有关问题的通知》</w:t>
      </w:r>
      <w:r>
        <w:rPr>
          <w:sz w:val="24"/>
          <w:szCs w:val="24"/>
          <w:lang w:val="en-US"/>
        </w:rPr>
        <w:t>(</w:t>
      </w:r>
      <w:r>
        <w:rPr>
          <w:rFonts w:hint="eastAsia"/>
          <w:sz w:val="24"/>
          <w:szCs w:val="24"/>
          <w:lang w:val="en-US"/>
        </w:rPr>
        <w:t>财库</w:t>
      </w:r>
      <w:r>
        <w:rPr>
          <w:sz w:val="24"/>
          <w:szCs w:val="24"/>
          <w:lang w:val="en-US"/>
        </w:rPr>
        <w:t>[2016]125</w:t>
      </w:r>
      <w:r>
        <w:rPr>
          <w:rFonts w:hint="eastAsia"/>
          <w:sz w:val="24"/>
          <w:szCs w:val="24"/>
          <w:lang w:val="en-US"/>
        </w:rPr>
        <w:t>号</w:t>
      </w:r>
      <w:r>
        <w:rPr>
          <w:sz w:val="24"/>
          <w:szCs w:val="24"/>
          <w:lang w:val="en-US"/>
        </w:rPr>
        <w:t>)</w:t>
      </w:r>
      <w:r>
        <w:rPr>
          <w:rFonts w:hint="eastAsia"/>
          <w:sz w:val="24"/>
          <w:szCs w:val="24"/>
          <w:lang w:val="en-US"/>
        </w:rPr>
        <w:t>和豫财购【</w:t>
      </w:r>
      <w:r>
        <w:rPr>
          <w:sz w:val="24"/>
          <w:szCs w:val="24"/>
          <w:lang w:val="en-US"/>
        </w:rPr>
        <w:t>2016</w:t>
      </w:r>
      <w:r>
        <w:rPr>
          <w:rFonts w:hint="eastAsia"/>
          <w:sz w:val="24"/>
          <w:szCs w:val="24"/>
          <w:lang w:val="en-US"/>
        </w:rPr>
        <w:t>】</w:t>
      </w:r>
      <w:r>
        <w:rPr>
          <w:sz w:val="24"/>
          <w:szCs w:val="24"/>
          <w:lang w:val="en-US"/>
        </w:rPr>
        <w:t>15</w:t>
      </w:r>
      <w:r>
        <w:rPr>
          <w:rFonts w:hint="eastAsia"/>
          <w:sz w:val="24"/>
          <w:szCs w:val="24"/>
          <w:lang w:val="en-US"/>
        </w:rPr>
        <w:t>号的规定，企业没有被列入“信用中国”网站的“失信被执行人”、“重大税收违法案件当事人名单”及“中国政府采购网站”的“政府采购严重违法失信行为记录名单”的供应商。【查询渠道：“信用中国”网站（</w:t>
      </w:r>
      <w:r>
        <w:rPr>
          <w:sz w:val="24"/>
          <w:szCs w:val="24"/>
          <w:lang w:val="en-US"/>
        </w:rPr>
        <w:t>www.creditchina.gov.cn</w:t>
      </w:r>
      <w:r>
        <w:rPr>
          <w:rFonts w:hint="eastAsia"/>
          <w:sz w:val="24"/>
          <w:szCs w:val="24"/>
          <w:lang w:val="en-US"/>
        </w:rPr>
        <w:t>）、中国政府采购网（</w:t>
      </w:r>
      <w:r>
        <w:rPr>
          <w:sz w:val="24"/>
          <w:szCs w:val="24"/>
          <w:lang w:val="en-US"/>
        </w:rPr>
        <w:t>www.ccgp.gov.cn</w:t>
      </w:r>
      <w:r>
        <w:rPr>
          <w:rFonts w:hint="eastAsia"/>
          <w:sz w:val="24"/>
          <w:szCs w:val="24"/>
          <w:lang w:val="en-US"/>
        </w:rPr>
        <w:t>）】（提供网站的查询信息截图</w:t>
      </w:r>
      <w:r>
        <w:rPr>
          <w:sz w:val="24"/>
          <w:szCs w:val="24"/>
          <w:lang w:val="en-US"/>
        </w:rPr>
        <w:t>,</w:t>
      </w:r>
      <w:r>
        <w:rPr>
          <w:rFonts w:hint="eastAsia"/>
          <w:sz w:val="24"/>
          <w:szCs w:val="24"/>
          <w:lang w:val="en-US"/>
        </w:rPr>
        <w:t>查询结果页面加盖公章）；</w:t>
      </w:r>
    </w:p>
    <w:p>
      <w:pPr>
        <w:pStyle w:val="2"/>
        <w:ind w:firstLine="439" w:firstLineChars="183"/>
      </w:pPr>
      <w:r>
        <w:rPr>
          <w:rFonts w:ascii="宋体" w:hAnsi="宋体" w:cs="宋体"/>
          <w:color w:val="auto"/>
          <w:lang w:val="en-US"/>
        </w:rPr>
        <w:t xml:space="preserve">4.10 </w:t>
      </w:r>
      <w:r>
        <w:rPr>
          <w:rFonts w:hint="eastAsia"/>
          <w:color w:val="auto"/>
        </w:rPr>
        <w:t>本项目不接受联合体投标。</w:t>
      </w:r>
    </w:p>
    <w:p>
      <w:pPr>
        <w:spacing w:line="480" w:lineRule="exact"/>
        <w:ind w:firstLine="482" w:firstLineChars="200"/>
        <w:rPr>
          <w:b/>
          <w:color w:val="000000"/>
          <w:sz w:val="24"/>
          <w:szCs w:val="24"/>
          <w:shd w:val="clear" w:color="auto" w:fill="FFFFFF"/>
          <w:lang w:val="en-US"/>
        </w:rPr>
      </w:pPr>
      <w:r>
        <w:rPr>
          <w:rFonts w:hint="eastAsia"/>
          <w:b/>
          <w:color w:val="000000"/>
          <w:sz w:val="24"/>
          <w:szCs w:val="24"/>
          <w:shd w:val="clear" w:color="auto" w:fill="FFFFFF"/>
          <w:lang w:val="en-US"/>
        </w:rPr>
        <w:t>五、获取竞争性磋商文件：</w:t>
      </w:r>
    </w:p>
    <w:p>
      <w:pPr>
        <w:spacing w:line="480" w:lineRule="exact"/>
        <w:ind w:firstLine="480" w:firstLineChars="200"/>
        <w:rPr>
          <w:sz w:val="24"/>
        </w:rPr>
      </w:pPr>
      <w:r>
        <w:rPr>
          <w:sz w:val="24"/>
          <w:lang w:val="en-US"/>
        </w:rPr>
        <w:t>5.1</w:t>
      </w:r>
      <w:r>
        <w:rPr>
          <w:rFonts w:hint="eastAsia"/>
          <w:sz w:val="24"/>
        </w:rPr>
        <w:t>报名及获取竞争性磋商文件时间：</w:t>
      </w:r>
      <w:r>
        <w:rPr>
          <w:sz w:val="24"/>
          <w:szCs w:val="24"/>
          <w:lang w:val="en-US"/>
        </w:rPr>
        <w:t>2020</w:t>
      </w:r>
      <w:r>
        <w:rPr>
          <w:rFonts w:hint="eastAsia"/>
          <w:sz w:val="24"/>
          <w:szCs w:val="24"/>
          <w:lang w:val="en-US"/>
        </w:rPr>
        <w:t>年</w:t>
      </w:r>
      <w:r>
        <w:rPr>
          <w:sz w:val="24"/>
          <w:szCs w:val="24"/>
          <w:lang w:val="en-US"/>
        </w:rPr>
        <w:t>9</w:t>
      </w:r>
      <w:r>
        <w:rPr>
          <w:rFonts w:hint="eastAsia"/>
          <w:sz w:val="24"/>
          <w:szCs w:val="24"/>
          <w:lang w:val="en-US"/>
        </w:rPr>
        <w:t>月</w:t>
      </w:r>
      <w:r>
        <w:rPr>
          <w:sz w:val="24"/>
          <w:szCs w:val="24"/>
          <w:lang w:val="en-US"/>
        </w:rPr>
        <w:t>10</w:t>
      </w:r>
      <w:r>
        <w:rPr>
          <w:rFonts w:hint="eastAsia"/>
          <w:sz w:val="24"/>
          <w:szCs w:val="24"/>
          <w:lang w:val="en-US"/>
        </w:rPr>
        <w:t>日至</w:t>
      </w:r>
      <w:r>
        <w:rPr>
          <w:sz w:val="24"/>
          <w:szCs w:val="24"/>
          <w:lang w:val="en-US"/>
        </w:rPr>
        <w:t>2020</w:t>
      </w:r>
      <w:r>
        <w:rPr>
          <w:rFonts w:hint="eastAsia"/>
          <w:sz w:val="24"/>
          <w:szCs w:val="24"/>
          <w:lang w:val="en-US"/>
        </w:rPr>
        <w:t>年</w:t>
      </w:r>
      <w:r>
        <w:rPr>
          <w:sz w:val="24"/>
          <w:szCs w:val="24"/>
          <w:lang w:val="en-US"/>
        </w:rPr>
        <w:t>9</w:t>
      </w:r>
      <w:r>
        <w:rPr>
          <w:rFonts w:hint="eastAsia"/>
          <w:sz w:val="24"/>
          <w:szCs w:val="24"/>
          <w:lang w:val="en-US"/>
        </w:rPr>
        <w:t>月</w:t>
      </w:r>
      <w:r>
        <w:rPr>
          <w:sz w:val="24"/>
          <w:szCs w:val="24"/>
          <w:lang w:val="en-US"/>
        </w:rPr>
        <w:t>16</w:t>
      </w:r>
      <w:r>
        <w:rPr>
          <w:rFonts w:hint="eastAsia"/>
          <w:sz w:val="24"/>
          <w:szCs w:val="24"/>
          <w:lang w:val="en-US"/>
        </w:rPr>
        <w:t>日</w:t>
      </w:r>
      <w:r>
        <w:rPr>
          <w:rFonts w:hint="eastAsia"/>
          <w:sz w:val="24"/>
        </w:rPr>
        <w:t>（节假日除外），每天上午</w:t>
      </w:r>
      <w:r>
        <w:rPr>
          <w:sz w:val="24"/>
        </w:rPr>
        <w:t>8</w:t>
      </w:r>
      <w:r>
        <w:rPr>
          <w:rFonts w:hint="eastAsia"/>
          <w:sz w:val="24"/>
        </w:rPr>
        <w:t>：</w:t>
      </w:r>
      <w:r>
        <w:rPr>
          <w:sz w:val="24"/>
        </w:rPr>
        <w:t>00—12</w:t>
      </w:r>
      <w:r>
        <w:rPr>
          <w:rFonts w:hint="eastAsia"/>
          <w:sz w:val="24"/>
        </w:rPr>
        <w:t>：</w:t>
      </w:r>
      <w:r>
        <w:rPr>
          <w:sz w:val="24"/>
        </w:rPr>
        <w:t>00</w:t>
      </w:r>
      <w:r>
        <w:rPr>
          <w:rFonts w:hint="eastAsia"/>
          <w:sz w:val="24"/>
        </w:rPr>
        <w:t>，下午</w:t>
      </w:r>
      <w:r>
        <w:rPr>
          <w:sz w:val="24"/>
          <w:lang w:val="en-US"/>
        </w:rPr>
        <w:t>15</w:t>
      </w:r>
      <w:r>
        <w:rPr>
          <w:rFonts w:hint="eastAsia"/>
          <w:sz w:val="24"/>
        </w:rPr>
        <w:t>：</w:t>
      </w:r>
      <w:r>
        <w:rPr>
          <w:sz w:val="24"/>
          <w:lang w:val="en-US"/>
        </w:rPr>
        <w:t>0</w:t>
      </w:r>
      <w:r>
        <w:rPr>
          <w:sz w:val="24"/>
        </w:rPr>
        <w:t>0—17</w:t>
      </w:r>
      <w:r>
        <w:rPr>
          <w:rFonts w:hint="eastAsia"/>
          <w:sz w:val="24"/>
        </w:rPr>
        <w:t>：</w:t>
      </w:r>
      <w:r>
        <w:rPr>
          <w:sz w:val="24"/>
        </w:rPr>
        <w:t>30</w:t>
      </w:r>
      <w:r>
        <w:rPr>
          <w:rFonts w:hint="eastAsia"/>
          <w:sz w:val="24"/>
        </w:rPr>
        <w:t>（北京时间，下同）。</w:t>
      </w:r>
    </w:p>
    <w:p>
      <w:pPr>
        <w:spacing w:line="480" w:lineRule="exact"/>
        <w:ind w:firstLine="480" w:firstLineChars="200"/>
        <w:rPr>
          <w:sz w:val="24"/>
        </w:rPr>
      </w:pPr>
      <w:r>
        <w:rPr>
          <w:sz w:val="24"/>
          <w:lang w:val="en-US"/>
        </w:rPr>
        <w:t>5.2</w:t>
      </w:r>
      <w:r>
        <w:rPr>
          <w:rFonts w:hint="eastAsia"/>
          <w:sz w:val="24"/>
        </w:rPr>
        <w:t>报名地点：南阳市鸭河口水库工程管理局办公室。</w:t>
      </w:r>
    </w:p>
    <w:p>
      <w:pPr>
        <w:spacing w:line="480" w:lineRule="exact"/>
        <w:ind w:firstLine="480" w:firstLineChars="200"/>
        <w:rPr>
          <w:sz w:val="24"/>
        </w:rPr>
      </w:pPr>
      <w:r>
        <w:rPr>
          <w:sz w:val="24"/>
          <w:lang w:val="en-US"/>
        </w:rPr>
        <w:t>5.3</w:t>
      </w:r>
      <w:r>
        <w:rPr>
          <w:rFonts w:hint="eastAsia"/>
          <w:sz w:val="24"/>
        </w:rPr>
        <w:t>获取竞争性磋商文件地点：南阳市鸭河口水库工程管理局网站</w:t>
      </w:r>
      <w:r>
        <w:rPr>
          <w:rFonts w:hint="eastAsia"/>
          <w:sz w:val="24"/>
          <w:szCs w:val="24"/>
          <w:lang w:val="en-US"/>
        </w:rPr>
        <w:t>（</w:t>
      </w:r>
      <w:r>
        <w:rPr>
          <w:sz w:val="24"/>
          <w:szCs w:val="24"/>
          <w:lang w:val="en-US"/>
        </w:rPr>
        <w:t>http://www.nyyhk.com/</w:t>
      </w:r>
      <w:r>
        <w:rPr>
          <w:rFonts w:hint="eastAsia"/>
          <w:sz w:val="24"/>
          <w:szCs w:val="24"/>
          <w:lang w:val="en-US"/>
        </w:rPr>
        <w:t>）</w:t>
      </w:r>
      <w:r>
        <w:rPr>
          <w:rFonts w:hint="eastAsia"/>
          <w:sz w:val="24"/>
        </w:rPr>
        <w:t>。</w:t>
      </w:r>
    </w:p>
    <w:p>
      <w:pPr>
        <w:spacing w:line="480" w:lineRule="exact"/>
        <w:ind w:firstLine="480" w:firstLineChars="200"/>
        <w:rPr>
          <w:sz w:val="24"/>
        </w:rPr>
      </w:pPr>
      <w:r>
        <w:rPr>
          <w:sz w:val="24"/>
          <w:lang w:val="en-US"/>
        </w:rPr>
        <w:t>5</w:t>
      </w:r>
      <w:r>
        <w:rPr>
          <w:sz w:val="24"/>
        </w:rPr>
        <w:t>.</w:t>
      </w:r>
      <w:r>
        <w:rPr>
          <w:sz w:val="24"/>
          <w:lang w:val="en-US"/>
        </w:rPr>
        <w:t>4</w:t>
      </w:r>
      <w:r>
        <w:rPr>
          <w:rFonts w:hint="eastAsia"/>
          <w:sz w:val="24"/>
        </w:rPr>
        <w:t>其它相关事项：</w:t>
      </w:r>
    </w:p>
    <w:p>
      <w:pPr>
        <w:spacing w:line="480" w:lineRule="exact"/>
        <w:ind w:firstLine="480" w:firstLineChars="200"/>
        <w:rPr>
          <w:sz w:val="24"/>
        </w:rPr>
      </w:pPr>
      <w:r>
        <w:rPr>
          <w:rFonts w:hint="eastAsia"/>
          <w:sz w:val="24"/>
        </w:rPr>
        <w:t>报名时需携带以下报名资料：营业执照；无重大违法记录声明函（格式自拟）；无行贿承诺；信用查询记录（提供网页截图并加盖单位公章）；法定代表人身份证或法人授权委托书及被授权人身份证。</w:t>
      </w:r>
    </w:p>
    <w:p>
      <w:pPr>
        <w:spacing w:line="480" w:lineRule="exact"/>
        <w:ind w:firstLine="480" w:firstLineChars="200"/>
        <w:rPr>
          <w:sz w:val="24"/>
        </w:rPr>
      </w:pPr>
      <w:r>
        <w:rPr>
          <w:rFonts w:hint="eastAsia"/>
          <w:sz w:val="24"/>
        </w:rPr>
        <w:t>注：</w:t>
      </w:r>
    </w:p>
    <w:p>
      <w:pPr>
        <w:spacing w:line="480" w:lineRule="exact"/>
        <w:ind w:firstLine="480" w:firstLineChars="200"/>
        <w:rPr>
          <w:sz w:val="24"/>
        </w:rPr>
      </w:pPr>
      <w:r>
        <w:rPr>
          <w:rFonts w:hint="eastAsia"/>
          <w:sz w:val="24"/>
        </w:rPr>
        <w:t>以上资料准备复印件</w:t>
      </w:r>
      <w:r>
        <w:rPr>
          <w:sz w:val="24"/>
          <w:lang w:val="en-US"/>
        </w:rPr>
        <w:t>1</w:t>
      </w:r>
      <w:r>
        <w:rPr>
          <w:rFonts w:hint="eastAsia"/>
          <w:sz w:val="24"/>
        </w:rPr>
        <w:t>份，报名时查看报名资料原件，留存复印件（复印件按顺序装订成册并逐页加盖公章），招标人对报名资料的审验并不作为投标单位资格条件的最终认定，投标单位应对资料的真实性、合规性负责；开标后，仍将对投标单位的资格证明材料进行资格审核，不符合项目资格条件的投标单位的投标将被拒绝。</w:t>
      </w:r>
    </w:p>
    <w:p>
      <w:pPr>
        <w:spacing w:line="480" w:lineRule="exact"/>
        <w:ind w:firstLine="482" w:firstLineChars="200"/>
        <w:rPr>
          <w:sz w:val="24"/>
        </w:rPr>
      </w:pPr>
      <w:r>
        <w:rPr>
          <w:rFonts w:hint="eastAsia"/>
          <w:b/>
          <w:color w:val="000000"/>
          <w:sz w:val="24"/>
          <w:szCs w:val="24"/>
          <w:shd w:val="clear" w:color="auto" w:fill="FFFFFF"/>
          <w:lang w:val="en-US"/>
        </w:rPr>
        <w:t>六、响应文件的提交、开启时间及地点：</w:t>
      </w:r>
    </w:p>
    <w:p>
      <w:pPr>
        <w:spacing w:line="480" w:lineRule="exact"/>
        <w:ind w:firstLine="480" w:firstLineChars="200"/>
        <w:rPr>
          <w:sz w:val="24"/>
        </w:rPr>
      </w:pPr>
      <w:r>
        <w:rPr>
          <w:rFonts w:hint="eastAsia"/>
          <w:sz w:val="24"/>
          <w:lang w:val="en-US" w:eastAsia="zh-CN"/>
        </w:rPr>
        <w:t>6</w:t>
      </w:r>
      <w:r>
        <w:rPr>
          <w:sz w:val="24"/>
        </w:rPr>
        <w:t>.1</w:t>
      </w:r>
      <w:r>
        <w:rPr>
          <w:rFonts w:hint="eastAsia"/>
          <w:sz w:val="24"/>
        </w:rPr>
        <w:t>响应文件的提交、开启时间：</w:t>
      </w:r>
      <w:r>
        <w:rPr>
          <w:sz w:val="24"/>
        </w:rPr>
        <w:t>2020</w:t>
      </w:r>
      <w:r>
        <w:rPr>
          <w:rFonts w:hint="eastAsia"/>
          <w:sz w:val="24"/>
        </w:rPr>
        <w:t>年</w:t>
      </w:r>
      <w:r>
        <w:rPr>
          <w:sz w:val="24"/>
        </w:rPr>
        <w:t>9</w:t>
      </w:r>
      <w:r>
        <w:rPr>
          <w:rFonts w:hint="eastAsia"/>
          <w:sz w:val="24"/>
        </w:rPr>
        <w:t>月</w:t>
      </w:r>
      <w:r>
        <w:rPr>
          <w:sz w:val="24"/>
        </w:rPr>
        <w:t>28</w:t>
      </w:r>
      <w:r>
        <w:rPr>
          <w:rFonts w:hint="eastAsia"/>
          <w:sz w:val="24"/>
        </w:rPr>
        <w:t>日上午</w:t>
      </w:r>
      <w:r>
        <w:rPr>
          <w:sz w:val="24"/>
        </w:rPr>
        <w:t>9</w:t>
      </w:r>
      <w:r>
        <w:rPr>
          <w:rFonts w:hint="eastAsia"/>
          <w:sz w:val="24"/>
        </w:rPr>
        <w:t>：</w:t>
      </w:r>
      <w:r>
        <w:rPr>
          <w:sz w:val="24"/>
        </w:rPr>
        <w:t>30</w:t>
      </w:r>
      <w:r>
        <w:rPr>
          <w:rFonts w:hint="eastAsia"/>
          <w:sz w:val="24"/>
        </w:rPr>
        <w:t>分</w:t>
      </w:r>
      <w:r>
        <w:rPr>
          <w:sz w:val="24"/>
        </w:rPr>
        <w:t xml:space="preserve"> </w:t>
      </w:r>
      <w:r>
        <w:rPr>
          <w:rFonts w:hint="eastAsia"/>
          <w:sz w:val="24"/>
        </w:rPr>
        <w:t>。</w:t>
      </w:r>
    </w:p>
    <w:p>
      <w:pPr>
        <w:spacing w:line="480" w:lineRule="exact"/>
        <w:ind w:firstLine="480" w:firstLineChars="200"/>
      </w:pPr>
      <w:r>
        <w:rPr>
          <w:rFonts w:hint="eastAsia"/>
          <w:sz w:val="24"/>
          <w:lang w:val="en-US" w:eastAsia="zh-CN"/>
        </w:rPr>
        <w:t>6</w:t>
      </w:r>
      <w:bookmarkStart w:id="537" w:name="_GoBack"/>
      <w:bookmarkEnd w:id="537"/>
      <w:r>
        <w:rPr>
          <w:sz w:val="24"/>
        </w:rPr>
        <w:t>.2</w:t>
      </w:r>
      <w:r>
        <w:rPr>
          <w:rFonts w:hint="eastAsia"/>
          <w:sz w:val="24"/>
        </w:rPr>
        <w:t>响应文件的提交、开启地点：南阳鸭河口水库工程管理局办公楼五楼大会议室。</w:t>
      </w:r>
    </w:p>
    <w:p>
      <w:pPr>
        <w:spacing w:line="480" w:lineRule="exact"/>
        <w:ind w:firstLine="482" w:firstLineChars="200"/>
        <w:rPr>
          <w:sz w:val="24"/>
        </w:rPr>
      </w:pPr>
      <w:r>
        <w:rPr>
          <w:rFonts w:hint="eastAsia"/>
          <w:b/>
          <w:color w:val="000000"/>
          <w:sz w:val="24"/>
          <w:szCs w:val="24"/>
          <w:shd w:val="clear" w:color="auto" w:fill="FFFFFF"/>
          <w:lang w:val="en-US"/>
        </w:rPr>
        <w:t>七、发布公告的媒介及公告期限：</w:t>
      </w:r>
    </w:p>
    <w:p>
      <w:pPr>
        <w:spacing w:line="480" w:lineRule="exact"/>
        <w:ind w:firstLine="480" w:firstLineChars="200"/>
        <w:rPr>
          <w:sz w:val="24"/>
        </w:rPr>
      </w:pPr>
      <w:r>
        <w:rPr>
          <w:rFonts w:hint="eastAsia"/>
          <w:sz w:val="24"/>
        </w:rPr>
        <w:t>本次公告在南阳市鸭河口水库工程管理局网站上发布。</w:t>
      </w:r>
    </w:p>
    <w:p>
      <w:pPr>
        <w:spacing w:line="480" w:lineRule="exact"/>
        <w:ind w:firstLine="480" w:firstLineChars="200"/>
      </w:pPr>
      <w:r>
        <w:rPr>
          <w:rFonts w:hint="eastAsia"/>
          <w:sz w:val="24"/>
        </w:rPr>
        <w:t>公告期限为五个工作日。</w:t>
      </w:r>
    </w:p>
    <w:p>
      <w:pPr>
        <w:spacing w:line="480" w:lineRule="exact"/>
        <w:ind w:firstLine="482" w:firstLineChars="200"/>
        <w:rPr>
          <w:sz w:val="24"/>
        </w:rPr>
      </w:pPr>
      <w:r>
        <w:rPr>
          <w:rFonts w:hint="eastAsia"/>
          <w:b/>
          <w:color w:val="000000"/>
          <w:sz w:val="24"/>
          <w:szCs w:val="24"/>
          <w:shd w:val="clear" w:color="auto" w:fill="FFFFFF"/>
          <w:lang w:val="en-US"/>
        </w:rPr>
        <w:t>八、本次采购联系事项：</w:t>
      </w:r>
    </w:p>
    <w:p>
      <w:pPr>
        <w:spacing w:line="480" w:lineRule="exact"/>
        <w:ind w:firstLine="480" w:firstLineChars="200"/>
        <w:rPr>
          <w:sz w:val="24"/>
        </w:rPr>
      </w:pPr>
      <w:r>
        <w:rPr>
          <w:rFonts w:hint="eastAsia"/>
          <w:sz w:val="24"/>
        </w:rPr>
        <w:t>采购人：南阳市鸭河口水库工程管理局</w:t>
      </w:r>
    </w:p>
    <w:p>
      <w:pPr>
        <w:spacing w:line="480" w:lineRule="exact"/>
        <w:ind w:firstLine="480" w:firstLineChars="200"/>
        <w:rPr>
          <w:sz w:val="24"/>
        </w:rPr>
      </w:pPr>
      <w:r>
        <w:rPr>
          <w:rFonts w:hint="eastAsia"/>
          <w:sz w:val="24"/>
        </w:rPr>
        <w:t>联系人：杨先生</w:t>
      </w:r>
      <w:r>
        <w:rPr>
          <w:sz w:val="24"/>
        </w:rPr>
        <w:t xml:space="preserve">          </w:t>
      </w:r>
    </w:p>
    <w:p>
      <w:pPr>
        <w:spacing w:line="480" w:lineRule="exact"/>
        <w:ind w:firstLine="480" w:firstLineChars="200"/>
        <w:rPr>
          <w:sz w:val="24"/>
        </w:rPr>
      </w:pPr>
      <w:r>
        <w:rPr>
          <w:rFonts w:hint="eastAsia"/>
          <w:sz w:val="24"/>
        </w:rPr>
        <w:t>联系电话：</w:t>
      </w:r>
      <w:r>
        <w:rPr>
          <w:sz w:val="24"/>
        </w:rPr>
        <w:t>0377- 66623621</w:t>
      </w:r>
    </w:p>
    <w:p>
      <w:pPr>
        <w:spacing w:line="480" w:lineRule="exact"/>
        <w:ind w:firstLine="480" w:firstLineChars="200"/>
        <w:rPr>
          <w:sz w:val="24"/>
        </w:rPr>
      </w:pPr>
      <w:r>
        <w:rPr>
          <w:rFonts w:hint="eastAsia"/>
          <w:sz w:val="24"/>
        </w:rPr>
        <w:t>地址：南阳市鸭河口水库</w:t>
      </w:r>
    </w:p>
    <w:p>
      <w:pPr>
        <w:pStyle w:val="82"/>
        <w:ind w:left="440"/>
      </w:pPr>
    </w:p>
    <w:p>
      <w:pPr>
        <w:shd w:val="clear" w:color="auto" w:fill="FFFFFF"/>
        <w:spacing w:line="480" w:lineRule="exact"/>
        <w:jc w:val="right"/>
        <w:outlineLvl w:val="0"/>
        <w:rPr>
          <w:rFonts w:ascii="??" w:hAnsi="??"/>
          <w:color w:val="333333"/>
          <w:sz w:val="24"/>
        </w:rPr>
      </w:pPr>
      <w:r>
        <w:rPr>
          <w:rFonts w:hint="eastAsia" w:ascii="??" w:hAnsi="??"/>
          <w:color w:val="333333"/>
          <w:sz w:val="24"/>
        </w:rPr>
        <w:t>南阳市鸭河口水库工程管理局</w:t>
      </w:r>
    </w:p>
    <w:p>
      <w:pPr>
        <w:shd w:val="clear" w:color="auto" w:fill="FFFFFF"/>
        <w:wordWrap w:val="0"/>
        <w:spacing w:line="480" w:lineRule="exact"/>
        <w:jc w:val="right"/>
        <w:rPr>
          <w:sz w:val="24"/>
        </w:rPr>
      </w:pPr>
      <w:r>
        <w:rPr>
          <w:sz w:val="24"/>
        </w:rPr>
        <w:t>2020</w:t>
      </w:r>
      <w:r>
        <w:rPr>
          <w:rFonts w:hint="eastAsia"/>
          <w:sz w:val="24"/>
        </w:rPr>
        <w:t>年</w:t>
      </w:r>
      <w:r>
        <w:rPr>
          <w:sz w:val="24"/>
        </w:rPr>
        <w:t>9</w:t>
      </w:r>
      <w:r>
        <w:rPr>
          <w:rFonts w:hint="eastAsia"/>
          <w:sz w:val="24"/>
        </w:rPr>
        <w:t>月</w:t>
      </w:r>
      <w:r>
        <w:rPr>
          <w:sz w:val="24"/>
        </w:rPr>
        <w:t>9</w:t>
      </w:r>
      <w:r>
        <w:rPr>
          <w:rFonts w:hint="eastAsia"/>
          <w:sz w:val="24"/>
        </w:rPr>
        <w:t>日</w:t>
      </w:r>
    </w:p>
    <w:p>
      <w:pPr>
        <w:spacing w:line="360" w:lineRule="auto"/>
        <w:ind w:firstLine="357"/>
      </w:pPr>
    </w:p>
    <w:p>
      <w:pPr>
        <w:pStyle w:val="79"/>
        <w:pageBreakBefore/>
        <w:numPr>
          <w:ilvl w:val="0"/>
          <w:numId w:val="3"/>
        </w:numPr>
        <w:tabs>
          <w:tab w:val="left" w:pos="1325"/>
        </w:tabs>
        <w:ind w:left="40"/>
      </w:pPr>
      <w:bookmarkStart w:id="5" w:name="_Toc530086937"/>
      <w:bookmarkStart w:id="6" w:name="_Toc531167324"/>
      <w:bookmarkStart w:id="7" w:name="_Toc530079657"/>
      <w:bookmarkStart w:id="8" w:name="_Toc22743_WPSOffice_Level1"/>
      <w:bookmarkStart w:id="9" w:name="_Toc26652"/>
      <w:bookmarkStart w:id="10" w:name="_Toc24104_WPSOffice_Level1"/>
      <w:r>
        <w:rPr>
          <w:rFonts w:hint="eastAsia"/>
        </w:rPr>
        <w:t>投标人须知</w:t>
      </w:r>
      <w:bookmarkEnd w:id="5"/>
      <w:bookmarkEnd w:id="6"/>
      <w:bookmarkEnd w:id="7"/>
      <w:bookmarkEnd w:id="8"/>
      <w:bookmarkEnd w:id="9"/>
      <w:bookmarkEnd w:id="10"/>
    </w:p>
    <w:p>
      <w:pPr>
        <w:ind w:left="346" w:right="306"/>
        <w:jc w:val="both"/>
        <w:rPr>
          <w:b/>
          <w:sz w:val="28"/>
          <w:szCs w:val="28"/>
        </w:rPr>
      </w:pPr>
      <w:bookmarkStart w:id="11" w:name="_Toc21210_WPSOffice_Level2"/>
      <w:r>
        <w:rPr>
          <w:rFonts w:hint="eastAsia"/>
          <w:b/>
          <w:sz w:val="28"/>
          <w:szCs w:val="28"/>
        </w:rPr>
        <w:t>投标人须知前附表</w:t>
      </w:r>
      <w:bookmarkEnd w:id="11"/>
    </w:p>
    <w:tbl>
      <w:tblPr>
        <w:tblStyle w:val="3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8"/>
        <w:gridCol w:w="1741"/>
        <w:gridCol w:w="207"/>
        <w:gridCol w:w="6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38" w:type="dxa"/>
            <w:vAlign w:val="center"/>
          </w:tcPr>
          <w:p>
            <w:pPr>
              <w:pStyle w:val="77"/>
              <w:tabs>
                <w:tab w:val="left" w:pos="430"/>
                <w:tab w:val="left" w:pos="850"/>
                <w:tab w:val="left" w:pos="1270"/>
              </w:tabs>
              <w:spacing w:line="360" w:lineRule="auto"/>
              <w:jc w:val="center"/>
              <w:rPr>
                <w:sz w:val="24"/>
                <w:szCs w:val="24"/>
              </w:rPr>
            </w:pPr>
            <w:bookmarkStart w:id="12" w:name="_Toc17500_WPSOffice_Level2"/>
            <w:r>
              <w:rPr>
                <w:rFonts w:hint="eastAsia"/>
                <w:sz w:val="24"/>
                <w:szCs w:val="24"/>
              </w:rPr>
              <w:t>条款号</w:t>
            </w:r>
          </w:p>
        </w:tc>
        <w:tc>
          <w:tcPr>
            <w:tcW w:w="1741" w:type="dxa"/>
            <w:vAlign w:val="center"/>
          </w:tcPr>
          <w:p>
            <w:pPr>
              <w:pStyle w:val="77"/>
              <w:tabs>
                <w:tab w:val="left" w:pos="430"/>
                <w:tab w:val="left" w:pos="850"/>
                <w:tab w:val="left" w:pos="1270"/>
              </w:tabs>
              <w:spacing w:line="360" w:lineRule="auto"/>
              <w:jc w:val="center"/>
              <w:rPr>
                <w:sz w:val="24"/>
                <w:szCs w:val="24"/>
              </w:rPr>
            </w:pPr>
            <w:r>
              <w:rPr>
                <w:rFonts w:hint="eastAsia"/>
                <w:sz w:val="24"/>
                <w:szCs w:val="24"/>
              </w:rPr>
              <w:t>条款名称</w:t>
            </w:r>
          </w:p>
        </w:tc>
        <w:tc>
          <w:tcPr>
            <w:tcW w:w="6925" w:type="dxa"/>
            <w:gridSpan w:val="2"/>
            <w:vAlign w:val="center"/>
          </w:tcPr>
          <w:p>
            <w:pPr>
              <w:pStyle w:val="77"/>
              <w:tabs>
                <w:tab w:val="left" w:pos="430"/>
                <w:tab w:val="left" w:pos="850"/>
                <w:tab w:val="left" w:pos="1270"/>
              </w:tabs>
              <w:spacing w:line="360" w:lineRule="auto"/>
              <w:jc w:val="center"/>
              <w:rPr>
                <w:sz w:val="24"/>
                <w:szCs w:val="24"/>
              </w:rPr>
            </w:pPr>
            <w:r>
              <w:rPr>
                <w:rFonts w:hint="eastAsia"/>
                <w:sz w:val="24"/>
                <w:szCs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38" w:type="dxa"/>
            <w:vAlign w:val="center"/>
          </w:tcPr>
          <w:p>
            <w:pPr>
              <w:pStyle w:val="77"/>
              <w:tabs>
                <w:tab w:val="left" w:pos="430"/>
                <w:tab w:val="left" w:pos="850"/>
                <w:tab w:val="left" w:pos="1270"/>
              </w:tabs>
              <w:spacing w:line="360" w:lineRule="auto"/>
              <w:jc w:val="center"/>
              <w:rPr>
                <w:sz w:val="24"/>
                <w:szCs w:val="24"/>
              </w:rPr>
            </w:pPr>
            <w:r>
              <w:rPr>
                <w:sz w:val="24"/>
                <w:szCs w:val="24"/>
              </w:rPr>
              <w:t>1.1.2</w:t>
            </w:r>
          </w:p>
        </w:tc>
        <w:tc>
          <w:tcPr>
            <w:tcW w:w="1741" w:type="dxa"/>
            <w:vAlign w:val="center"/>
          </w:tcPr>
          <w:p>
            <w:pPr>
              <w:pStyle w:val="77"/>
              <w:tabs>
                <w:tab w:val="left" w:pos="430"/>
                <w:tab w:val="left" w:pos="850"/>
                <w:tab w:val="left" w:pos="1270"/>
              </w:tabs>
              <w:spacing w:line="360" w:lineRule="auto"/>
              <w:jc w:val="center"/>
              <w:rPr>
                <w:sz w:val="24"/>
                <w:szCs w:val="24"/>
              </w:rPr>
            </w:pPr>
            <w:r>
              <w:rPr>
                <w:rFonts w:hint="eastAsia"/>
                <w:sz w:val="24"/>
                <w:szCs w:val="24"/>
              </w:rPr>
              <w:t>采购人</w:t>
            </w:r>
          </w:p>
        </w:tc>
        <w:tc>
          <w:tcPr>
            <w:tcW w:w="6925" w:type="dxa"/>
            <w:gridSpan w:val="2"/>
            <w:vAlign w:val="center"/>
          </w:tcPr>
          <w:p>
            <w:pPr>
              <w:spacing w:line="440" w:lineRule="exact"/>
              <w:jc w:val="both"/>
              <w:rPr>
                <w:sz w:val="24"/>
                <w:szCs w:val="24"/>
                <w:lang w:val="en-US"/>
              </w:rPr>
            </w:pPr>
            <w:r>
              <w:rPr>
                <w:rFonts w:hint="eastAsia"/>
                <w:sz w:val="24"/>
                <w:szCs w:val="24"/>
                <w:lang w:val="en-US"/>
              </w:rPr>
              <w:t>采购人：南阳市鸭河口水库工程管理局</w:t>
            </w:r>
          </w:p>
          <w:p>
            <w:pPr>
              <w:spacing w:line="440" w:lineRule="exact"/>
              <w:jc w:val="both"/>
              <w:rPr>
                <w:sz w:val="24"/>
                <w:szCs w:val="24"/>
                <w:lang w:val="en-US"/>
              </w:rPr>
            </w:pPr>
            <w:r>
              <w:rPr>
                <w:rFonts w:hint="eastAsia"/>
                <w:sz w:val="24"/>
                <w:szCs w:val="24"/>
                <w:lang w:val="en-US"/>
              </w:rPr>
              <w:t>联系人：</w:t>
            </w:r>
            <w:r>
              <w:rPr>
                <w:sz w:val="24"/>
                <w:szCs w:val="24"/>
                <w:lang w:val="en-US"/>
              </w:rPr>
              <w:t xml:space="preserve"> </w:t>
            </w:r>
            <w:r>
              <w:rPr>
                <w:rFonts w:hint="eastAsia"/>
                <w:sz w:val="24"/>
                <w:szCs w:val="24"/>
                <w:lang w:val="en-US"/>
              </w:rPr>
              <w:t>杨先生</w:t>
            </w:r>
            <w:r>
              <w:rPr>
                <w:sz w:val="24"/>
                <w:szCs w:val="24"/>
                <w:lang w:val="en-US"/>
              </w:rPr>
              <w:t xml:space="preserve">         </w:t>
            </w:r>
          </w:p>
          <w:p>
            <w:pPr>
              <w:spacing w:line="480" w:lineRule="exact"/>
              <w:rPr>
                <w:sz w:val="24"/>
              </w:rPr>
            </w:pPr>
            <w:r>
              <w:rPr>
                <w:rFonts w:hint="eastAsia"/>
                <w:sz w:val="24"/>
                <w:szCs w:val="24"/>
                <w:lang w:val="en-US"/>
              </w:rPr>
              <w:t>联系电话：</w:t>
            </w:r>
            <w:r>
              <w:rPr>
                <w:sz w:val="24"/>
              </w:rPr>
              <w:t>0377- 66623621</w:t>
            </w:r>
          </w:p>
          <w:p>
            <w:pPr>
              <w:spacing w:line="440" w:lineRule="exact"/>
              <w:jc w:val="both"/>
              <w:rPr>
                <w:sz w:val="24"/>
                <w:szCs w:val="24"/>
              </w:rPr>
            </w:pPr>
            <w:r>
              <w:rPr>
                <w:rFonts w:hint="eastAsia"/>
                <w:sz w:val="24"/>
                <w:szCs w:val="24"/>
                <w:lang w:val="en-US"/>
              </w:rPr>
              <w:t>地址：南阳市鸭河口水库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38" w:type="dxa"/>
            <w:vAlign w:val="center"/>
          </w:tcPr>
          <w:p>
            <w:pPr>
              <w:pStyle w:val="77"/>
              <w:tabs>
                <w:tab w:val="left" w:pos="430"/>
                <w:tab w:val="left" w:pos="850"/>
                <w:tab w:val="left" w:pos="1270"/>
              </w:tabs>
              <w:spacing w:line="360" w:lineRule="auto"/>
              <w:jc w:val="center"/>
              <w:rPr>
                <w:sz w:val="24"/>
                <w:szCs w:val="24"/>
              </w:rPr>
            </w:pPr>
            <w:r>
              <w:rPr>
                <w:sz w:val="24"/>
                <w:szCs w:val="24"/>
              </w:rPr>
              <w:t>1.1.3</w:t>
            </w:r>
          </w:p>
        </w:tc>
        <w:tc>
          <w:tcPr>
            <w:tcW w:w="1741" w:type="dxa"/>
            <w:vAlign w:val="center"/>
          </w:tcPr>
          <w:p>
            <w:pPr>
              <w:pStyle w:val="77"/>
              <w:tabs>
                <w:tab w:val="left" w:pos="430"/>
                <w:tab w:val="left" w:pos="850"/>
                <w:tab w:val="left" w:pos="1270"/>
              </w:tabs>
              <w:spacing w:line="360" w:lineRule="auto"/>
              <w:jc w:val="center"/>
              <w:rPr>
                <w:sz w:val="24"/>
                <w:szCs w:val="24"/>
              </w:rPr>
            </w:pPr>
            <w:r>
              <w:rPr>
                <w:rFonts w:hint="eastAsia"/>
                <w:sz w:val="24"/>
                <w:szCs w:val="24"/>
              </w:rPr>
              <w:t>采购代理机构</w:t>
            </w:r>
          </w:p>
        </w:tc>
        <w:tc>
          <w:tcPr>
            <w:tcW w:w="6925" w:type="dxa"/>
            <w:gridSpan w:val="2"/>
            <w:vAlign w:val="center"/>
          </w:tcPr>
          <w:p>
            <w:pPr>
              <w:spacing w:line="440" w:lineRule="exact"/>
              <w:jc w:val="both"/>
              <w:rPr>
                <w:sz w:val="24"/>
                <w:szCs w:val="24"/>
              </w:rPr>
            </w:pPr>
            <w:r>
              <w:rPr>
                <w:rFonts w:hint="eastAsia"/>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38" w:type="dxa"/>
            <w:vAlign w:val="center"/>
          </w:tcPr>
          <w:p>
            <w:pPr>
              <w:pStyle w:val="77"/>
              <w:tabs>
                <w:tab w:val="left" w:pos="430"/>
                <w:tab w:val="left" w:pos="850"/>
                <w:tab w:val="left" w:pos="1270"/>
              </w:tabs>
              <w:spacing w:line="360" w:lineRule="auto"/>
              <w:jc w:val="center"/>
              <w:rPr>
                <w:sz w:val="24"/>
                <w:szCs w:val="24"/>
              </w:rPr>
            </w:pPr>
            <w:r>
              <w:rPr>
                <w:sz w:val="24"/>
                <w:szCs w:val="24"/>
              </w:rPr>
              <w:t>1.1.4</w:t>
            </w:r>
          </w:p>
        </w:tc>
        <w:tc>
          <w:tcPr>
            <w:tcW w:w="1741" w:type="dxa"/>
            <w:vAlign w:val="center"/>
          </w:tcPr>
          <w:p>
            <w:pPr>
              <w:pStyle w:val="77"/>
              <w:tabs>
                <w:tab w:val="left" w:pos="430"/>
                <w:tab w:val="left" w:pos="850"/>
                <w:tab w:val="left" w:pos="1270"/>
              </w:tabs>
              <w:spacing w:line="360" w:lineRule="auto"/>
              <w:jc w:val="center"/>
              <w:rPr>
                <w:sz w:val="24"/>
                <w:szCs w:val="24"/>
              </w:rPr>
            </w:pPr>
            <w:r>
              <w:rPr>
                <w:rFonts w:hint="eastAsia"/>
                <w:sz w:val="24"/>
                <w:szCs w:val="24"/>
              </w:rPr>
              <w:t>项目名称</w:t>
            </w:r>
          </w:p>
        </w:tc>
        <w:tc>
          <w:tcPr>
            <w:tcW w:w="6925" w:type="dxa"/>
            <w:gridSpan w:val="2"/>
            <w:vAlign w:val="center"/>
          </w:tcPr>
          <w:p>
            <w:pPr>
              <w:spacing w:line="440" w:lineRule="exact"/>
              <w:jc w:val="both"/>
              <w:rPr>
                <w:sz w:val="24"/>
                <w:szCs w:val="24"/>
              </w:rPr>
            </w:pPr>
            <w:r>
              <w:rPr>
                <w:rFonts w:hint="eastAsia"/>
                <w:sz w:val="24"/>
              </w:rPr>
              <w:t>南阳市鸭河口水库</w:t>
            </w:r>
            <w:r>
              <w:rPr>
                <w:sz w:val="24"/>
              </w:rPr>
              <w:t>2020</w:t>
            </w:r>
            <w:r>
              <w:rPr>
                <w:rFonts w:hint="eastAsia"/>
                <w:sz w:val="24"/>
              </w:rPr>
              <w:t>年省级水利救灾资金项目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38" w:type="dxa"/>
            <w:vAlign w:val="center"/>
          </w:tcPr>
          <w:p>
            <w:pPr>
              <w:pStyle w:val="77"/>
              <w:tabs>
                <w:tab w:val="left" w:pos="430"/>
                <w:tab w:val="left" w:pos="850"/>
                <w:tab w:val="left" w:pos="1270"/>
              </w:tabs>
              <w:spacing w:line="360" w:lineRule="auto"/>
              <w:jc w:val="center"/>
              <w:rPr>
                <w:sz w:val="24"/>
                <w:szCs w:val="24"/>
              </w:rPr>
            </w:pPr>
            <w:r>
              <w:rPr>
                <w:sz w:val="24"/>
                <w:szCs w:val="24"/>
              </w:rPr>
              <w:t>1.1.5</w:t>
            </w:r>
          </w:p>
        </w:tc>
        <w:tc>
          <w:tcPr>
            <w:tcW w:w="1741" w:type="dxa"/>
            <w:vAlign w:val="center"/>
          </w:tcPr>
          <w:p>
            <w:pPr>
              <w:pStyle w:val="77"/>
              <w:tabs>
                <w:tab w:val="left" w:pos="430"/>
                <w:tab w:val="left" w:pos="850"/>
                <w:tab w:val="left" w:pos="1270"/>
              </w:tabs>
              <w:spacing w:line="360" w:lineRule="auto"/>
              <w:jc w:val="center"/>
              <w:rPr>
                <w:sz w:val="24"/>
                <w:szCs w:val="24"/>
              </w:rPr>
            </w:pPr>
            <w:r>
              <w:rPr>
                <w:rFonts w:hint="eastAsia"/>
                <w:sz w:val="24"/>
                <w:szCs w:val="24"/>
              </w:rPr>
              <w:t>项目地点</w:t>
            </w:r>
          </w:p>
        </w:tc>
        <w:tc>
          <w:tcPr>
            <w:tcW w:w="6925" w:type="dxa"/>
            <w:gridSpan w:val="2"/>
            <w:vAlign w:val="center"/>
          </w:tcPr>
          <w:p>
            <w:pPr>
              <w:spacing w:line="440" w:lineRule="exact"/>
              <w:jc w:val="both"/>
              <w:rPr>
                <w:sz w:val="24"/>
                <w:szCs w:val="24"/>
              </w:rPr>
            </w:pPr>
            <w:r>
              <w:rPr>
                <w:rFonts w:hint="eastAsia"/>
                <w:sz w:val="24"/>
                <w:szCs w:val="24"/>
              </w:rPr>
              <w:t>南阳市鸭河口水库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38" w:type="dxa"/>
            <w:vAlign w:val="center"/>
          </w:tcPr>
          <w:p>
            <w:pPr>
              <w:pStyle w:val="77"/>
              <w:tabs>
                <w:tab w:val="left" w:pos="430"/>
                <w:tab w:val="left" w:pos="850"/>
                <w:tab w:val="left" w:pos="1270"/>
              </w:tabs>
              <w:spacing w:line="360" w:lineRule="auto"/>
              <w:jc w:val="center"/>
              <w:rPr>
                <w:sz w:val="24"/>
                <w:szCs w:val="24"/>
              </w:rPr>
            </w:pPr>
            <w:r>
              <w:rPr>
                <w:sz w:val="24"/>
                <w:szCs w:val="24"/>
              </w:rPr>
              <w:t>1.2.1</w:t>
            </w:r>
          </w:p>
        </w:tc>
        <w:tc>
          <w:tcPr>
            <w:tcW w:w="1741" w:type="dxa"/>
            <w:vAlign w:val="center"/>
          </w:tcPr>
          <w:p>
            <w:pPr>
              <w:spacing w:line="440" w:lineRule="exact"/>
              <w:jc w:val="center"/>
              <w:rPr>
                <w:sz w:val="24"/>
                <w:szCs w:val="24"/>
              </w:rPr>
            </w:pPr>
            <w:r>
              <w:rPr>
                <w:rFonts w:hint="eastAsia"/>
                <w:sz w:val="24"/>
                <w:szCs w:val="24"/>
              </w:rPr>
              <w:t>资金来源</w:t>
            </w:r>
          </w:p>
        </w:tc>
        <w:tc>
          <w:tcPr>
            <w:tcW w:w="6925" w:type="dxa"/>
            <w:gridSpan w:val="2"/>
            <w:vAlign w:val="center"/>
          </w:tcPr>
          <w:p>
            <w:pPr>
              <w:spacing w:line="440" w:lineRule="exact"/>
              <w:jc w:val="both"/>
              <w:rPr>
                <w:sz w:val="24"/>
                <w:szCs w:val="24"/>
              </w:rPr>
            </w:pPr>
            <w:r>
              <w:rPr>
                <w:sz w:val="24"/>
                <w:szCs w:val="24"/>
              </w:rPr>
              <w:t>2020</w:t>
            </w:r>
            <w:r>
              <w:rPr>
                <w:rFonts w:hint="eastAsia"/>
                <w:sz w:val="24"/>
                <w:szCs w:val="24"/>
              </w:rPr>
              <w:t>年</w:t>
            </w:r>
            <w:r>
              <w:rPr>
                <w:rFonts w:hint="eastAsia"/>
                <w:sz w:val="24"/>
              </w:rPr>
              <w:t>省级水利救灾资金</w:t>
            </w:r>
            <w:r>
              <w:rPr>
                <w:rFonts w:hint="eastAsia"/>
                <w:sz w:val="24"/>
                <w:szCs w:val="24"/>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38" w:type="dxa"/>
            <w:vAlign w:val="center"/>
          </w:tcPr>
          <w:p>
            <w:pPr>
              <w:pStyle w:val="77"/>
              <w:tabs>
                <w:tab w:val="left" w:pos="430"/>
                <w:tab w:val="left" w:pos="850"/>
                <w:tab w:val="left" w:pos="1270"/>
              </w:tabs>
              <w:spacing w:line="360" w:lineRule="auto"/>
              <w:jc w:val="center"/>
              <w:rPr>
                <w:sz w:val="24"/>
                <w:szCs w:val="24"/>
              </w:rPr>
            </w:pPr>
            <w:r>
              <w:rPr>
                <w:sz w:val="24"/>
                <w:szCs w:val="24"/>
              </w:rPr>
              <w:t>1.3.1</w:t>
            </w:r>
          </w:p>
        </w:tc>
        <w:tc>
          <w:tcPr>
            <w:tcW w:w="1741" w:type="dxa"/>
            <w:vAlign w:val="center"/>
          </w:tcPr>
          <w:p>
            <w:pPr>
              <w:spacing w:line="440" w:lineRule="exact"/>
              <w:jc w:val="center"/>
              <w:rPr>
                <w:sz w:val="24"/>
                <w:szCs w:val="24"/>
              </w:rPr>
            </w:pPr>
            <w:r>
              <w:rPr>
                <w:rFonts w:hint="eastAsia"/>
                <w:sz w:val="24"/>
                <w:szCs w:val="24"/>
              </w:rPr>
              <w:t>招标范围</w:t>
            </w:r>
          </w:p>
        </w:tc>
        <w:tc>
          <w:tcPr>
            <w:tcW w:w="6925" w:type="dxa"/>
            <w:gridSpan w:val="2"/>
            <w:vAlign w:val="center"/>
          </w:tcPr>
          <w:p>
            <w:pPr>
              <w:spacing w:line="440" w:lineRule="exact"/>
              <w:jc w:val="both"/>
              <w:rPr>
                <w:sz w:val="24"/>
                <w:szCs w:val="24"/>
              </w:rPr>
            </w:pPr>
            <w:r>
              <w:rPr>
                <w:rFonts w:hint="eastAsia"/>
                <w:sz w:val="24"/>
                <w:szCs w:val="24"/>
              </w:rPr>
              <w:t>工程量清单及竞争性磋商文件的全部内容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38" w:type="dxa"/>
            <w:vAlign w:val="center"/>
          </w:tcPr>
          <w:p>
            <w:pPr>
              <w:spacing w:line="440" w:lineRule="exact"/>
              <w:jc w:val="center"/>
              <w:rPr>
                <w:sz w:val="24"/>
                <w:szCs w:val="24"/>
              </w:rPr>
            </w:pPr>
            <w:r>
              <w:rPr>
                <w:sz w:val="24"/>
                <w:szCs w:val="24"/>
              </w:rPr>
              <w:t>1.3.2</w:t>
            </w:r>
          </w:p>
        </w:tc>
        <w:tc>
          <w:tcPr>
            <w:tcW w:w="1741" w:type="dxa"/>
            <w:vAlign w:val="center"/>
          </w:tcPr>
          <w:p>
            <w:pPr>
              <w:spacing w:line="440" w:lineRule="exact"/>
              <w:jc w:val="center"/>
              <w:rPr>
                <w:sz w:val="24"/>
                <w:szCs w:val="24"/>
                <w:lang w:val="en-US"/>
              </w:rPr>
            </w:pPr>
            <w:r>
              <w:rPr>
                <w:rFonts w:hint="eastAsia"/>
                <w:sz w:val="24"/>
                <w:szCs w:val="24"/>
              </w:rPr>
              <w:t>工期</w:t>
            </w:r>
            <w:r>
              <w:rPr>
                <w:rFonts w:hint="eastAsia"/>
                <w:sz w:val="24"/>
                <w:szCs w:val="24"/>
                <w:lang w:val="en-US"/>
              </w:rPr>
              <w:t>要求</w:t>
            </w:r>
          </w:p>
        </w:tc>
        <w:tc>
          <w:tcPr>
            <w:tcW w:w="6925" w:type="dxa"/>
            <w:gridSpan w:val="2"/>
            <w:vAlign w:val="center"/>
          </w:tcPr>
          <w:p>
            <w:pPr>
              <w:spacing w:line="440" w:lineRule="exact"/>
              <w:rPr>
                <w:sz w:val="24"/>
                <w:szCs w:val="24"/>
              </w:rPr>
            </w:pPr>
            <w:r>
              <w:rPr>
                <w:rFonts w:hint="eastAsia"/>
                <w:sz w:val="24"/>
                <w:szCs w:val="24"/>
                <w:lang w:val="en-US"/>
              </w:rPr>
              <w:t>合同签订后</w:t>
            </w:r>
            <w:r>
              <w:rPr>
                <w:sz w:val="24"/>
                <w:szCs w:val="24"/>
              </w:rPr>
              <w:t>60</w:t>
            </w:r>
            <w:r>
              <w:rPr>
                <w:rFonts w:hint="eastAsia"/>
                <w:sz w:val="24"/>
                <w:szCs w:val="24"/>
              </w:rPr>
              <w:t>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38" w:type="dxa"/>
            <w:vAlign w:val="center"/>
          </w:tcPr>
          <w:p>
            <w:pPr>
              <w:pStyle w:val="77"/>
              <w:tabs>
                <w:tab w:val="left" w:pos="430"/>
                <w:tab w:val="left" w:pos="850"/>
                <w:tab w:val="left" w:pos="1270"/>
              </w:tabs>
              <w:spacing w:line="360" w:lineRule="auto"/>
              <w:jc w:val="center"/>
              <w:rPr>
                <w:sz w:val="24"/>
                <w:szCs w:val="24"/>
              </w:rPr>
            </w:pPr>
            <w:r>
              <w:rPr>
                <w:sz w:val="24"/>
                <w:szCs w:val="24"/>
              </w:rPr>
              <w:t>1.3.3</w:t>
            </w:r>
          </w:p>
        </w:tc>
        <w:tc>
          <w:tcPr>
            <w:tcW w:w="1741" w:type="dxa"/>
            <w:vAlign w:val="center"/>
          </w:tcPr>
          <w:p>
            <w:pPr>
              <w:spacing w:line="440" w:lineRule="exact"/>
              <w:jc w:val="center"/>
              <w:rPr>
                <w:sz w:val="24"/>
                <w:szCs w:val="24"/>
              </w:rPr>
            </w:pPr>
            <w:r>
              <w:rPr>
                <w:rFonts w:hint="eastAsia"/>
                <w:sz w:val="24"/>
                <w:szCs w:val="24"/>
              </w:rPr>
              <w:t>质量要求</w:t>
            </w:r>
          </w:p>
        </w:tc>
        <w:tc>
          <w:tcPr>
            <w:tcW w:w="6925" w:type="dxa"/>
            <w:gridSpan w:val="2"/>
            <w:vAlign w:val="center"/>
          </w:tcPr>
          <w:p>
            <w:pPr>
              <w:spacing w:line="440" w:lineRule="exact"/>
              <w:jc w:val="both"/>
              <w:rPr>
                <w:sz w:val="24"/>
                <w:szCs w:val="24"/>
              </w:rPr>
            </w:pPr>
            <w:r>
              <w:rPr>
                <w:rFonts w:hint="eastAsia"/>
                <w:sz w:val="24"/>
                <w:szCs w:val="24"/>
                <w:lang w:val="en-US"/>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38" w:type="dxa"/>
            <w:vAlign w:val="center"/>
          </w:tcPr>
          <w:p>
            <w:pPr>
              <w:pStyle w:val="77"/>
              <w:tabs>
                <w:tab w:val="left" w:pos="430"/>
                <w:tab w:val="left" w:pos="850"/>
                <w:tab w:val="left" w:pos="1270"/>
              </w:tabs>
              <w:spacing w:line="360" w:lineRule="auto"/>
              <w:jc w:val="center"/>
              <w:rPr>
                <w:sz w:val="24"/>
                <w:szCs w:val="24"/>
                <w:lang w:val="en-US"/>
              </w:rPr>
            </w:pPr>
            <w:r>
              <w:rPr>
                <w:sz w:val="24"/>
                <w:szCs w:val="24"/>
                <w:lang w:val="en-US"/>
              </w:rPr>
              <w:t>1.3.4</w:t>
            </w:r>
          </w:p>
        </w:tc>
        <w:tc>
          <w:tcPr>
            <w:tcW w:w="1741" w:type="dxa"/>
            <w:vAlign w:val="center"/>
          </w:tcPr>
          <w:p>
            <w:pPr>
              <w:spacing w:line="440" w:lineRule="exact"/>
              <w:jc w:val="center"/>
              <w:rPr>
                <w:sz w:val="24"/>
                <w:szCs w:val="24"/>
              </w:rPr>
            </w:pPr>
            <w:r>
              <w:rPr>
                <w:rFonts w:hint="eastAsia"/>
                <w:sz w:val="24"/>
                <w:szCs w:val="24"/>
              </w:rPr>
              <w:t>保修期限</w:t>
            </w:r>
          </w:p>
        </w:tc>
        <w:tc>
          <w:tcPr>
            <w:tcW w:w="6925" w:type="dxa"/>
            <w:gridSpan w:val="2"/>
            <w:vAlign w:val="center"/>
          </w:tcPr>
          <w:p>
            <w:pPr>
              <w:spacing w:line="440" w:lineRule="exact"/>
              <w:rPr>
                <w:sz w:val="24"/>
                <w:szCs w:val="24"/>
              </w:rPr>
            </w:pPr>
            <w:r>
              <w:rPr>
                <w:rFonts w:hint="eastAsia"/>
                <w:sz w:val="24"/>
                <w:szCs w:val="24"/>
              </w:rPr>
              <w:t>按国家规范规定执行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38" w:type="dxa"/>
            <w:vAlign w:val="center"/>
          </w:tcPr>
          <w:p>
            <w:pPr>
              <w:pStyle w:val="77"/>
              <w:tabs>
                <w:tab w:val="left" w:pos="430"/>
                <w:tab w:val="left" w:pos="850"/>
                <w:tab w:val="left" w:pos="1270"/>
              </w:tabs>
              <w:spacing w:line="360" w:lineRule="auto"/>
              <w:jc w:val="center"/>
              <w:rPr>
                <w:sz w:val="24"/>
                <w:szCs w:val="24"/>
              </w:rPr>
            </w:pPr>
            <w:r>
              <w:rPr>
                <w:sz w:val="24"/>
                <w:szCs w:val="24"/>
              </w:rPr>
              <w:t>1.4.1</w:t>
            </w:r>
          </w:p>
        </w:tc>
        <w:tc>
          <w:tcPr>
            <w:tcW w:w="1741" w:type="dxa"/>
            <w:vAlign w:val="center"/>
          </w:tcPr>
          <w:p>
            <w:pPr>
              <w:pStyle w:val="77"/>
              <w:tabs>
                <w:tab w:val="left" w:pos="430"/>
                <w:tab w:val="left" w:pos="850"/>
                <w:tab w:val="left" w:pos="1270"/>
              </w:tabs>
              <w:spacing w:line="360" w:lineRule="auto"/>
              <w:jc w:val="center"/>
              <w:rPr>
                <w:sz w:val="24"/>
                <w:szCs w:val="24"/>
              </w:rPr>
            </w:pPr>
            <w:r>
              <w:rPr>
                <w:rFonts w:hint="eastAsia"/>
                <w:sz w:val="24"/>
                <w:szCs w:val="24"/>
              </w:rPr>
              <w:t>投标人资质条件和能力</w:t>
            </w:r>
          </w:p>
        </w:tc>
        <w:tc>
          <w:tcPr>
            <w:tcW w:w="6925" w:type="dxa"/>
            <w:gridSpan w:val="2"/>
            <w:vAlign w:val="center"/>
          </w:tcPr>
          <w:p>
            <w:pPr>
              <w:spacing w:line="440" w:lineRule="exact"/>
              <w:rPr>
                <w:sz w:val="24"/>
                <w:szCs w:val="24"/>
                <w:lang w:val="en-US"/>
              </w:rPr>
            </w:pPr>
            <w:r>
              <w:rPr>
                <w:sz w:val="24"/>
                <w:szCs w:val="24"/>
                <w:lang w:val="en-US"/>
              </w:rPr>
              <w:t>1</w:t>
            </w:r>
            <w:r>
              <w:rPr>
                <w:rFonts w:hint="eastAsia"/>
                <w:sz w:val="24"/>
                <w:szCs w:val="24"/>
                <w:lang w:val="en-US"/>
              </w:rPr>
              <w:t>、投标人应符合《中华人民共和国政府采购法》第二十二条规定；</w:t>
            </w:r>
          </w:p>
          <w:p>
            <w:pPr>
              <w:widowControl/>
              <w:autoSpaceDE/>
              <w:autoSpaceDN/>
              <w:snapToGrid w:val="0"/>
              <w:spacing w:line="480" w:lineRule="exact"/>
              <w:rPr>
                <w:sz w:val="24"/>
                <w:szCs w:val="24"/>
                <w:lang w:val="en-US"/>
              </w:rPr>
            </w:pPr>
            <w:r>
              <w:rPr>
                <w:sz w:val="24"/>
                <w:szCs w:val="24"/>
                <w:lang w:val="en-US"/>
              </w:rPr>
              <w:t>2</w:t>
            </w:r>
            <w:r>
              <w:rPr>
                <w:rFonts w:hint="eastAsia"/>
                <w:sz w:val="24"/>
                <w:szCs w:val="24"/>
                <w:lang w:val="en-US"/>
              </w:rPr>
              <w:t>、投标人具有独立承担民事责任的能力，具有有效的营业执照，且经营范围中包括电气设备制造或销售，制造商具有国家</w:t>
            </w:r>
            <w:r>
              <w:rPr>
                <w:sz w:val="24"/>
                <w:szCs w:val="24"/>
                <w:lang w:val="en-US"/>
              </w:rPr>
              <w:t>3C</w:t>
            </w:r>
            <w:r>
              <w:rPr>
                <w:rFonts w:hint="eastAsia"/>
                <w:sz w:val="24"/>
                <w:szCs w:val="24"/>
                <w:lang w:val="en-US"/>
              </w:rPr>
              <w:t>强制认证；</w:t>
            </w:r>
          </w:p>
          <w:p>
            <w:pPr>
              <w:spacing w:line="440" w:lineRule="exact"/>
              <w:rPr>
                <w:sz w:val="24"/>
                <w:szCs w:val="24"/>
                <w:lang w:val="en-US"/>
              </w:rPr>
            </w:pPr>
            <w:r>
              <w:rPr>
                <w:sz w:val="24"/>
                <w:szCs w:val="24"/>
                <w:lang w:val="en-US"/>
              </w:rPr>
              <w:t>3</w:t>
            </w:r>
            <w:r>
              <w:rPr>
                <w:rFonts w:hint="eastAsia"/>
                <w:sz w:val="24"/>
                <w:szCs w:val="24"/>
                <w:lang w:val="en-US"/>
              </w:rPr>
              <w:t>、供应商须提供本企业无商业贿赂和不正当竞争行为承诺书；</w:t>
            </w:r>
          </w:p>
          <w:p>
            <w:pPr>
              <w:spacing w:line="440" w:lineRule="exact"/>
              <w:rPr>
                <w:sz w:val="24"/>
                <w:szCs w:val="24"/>
                <w:lang w:val="en-US"/>
              </w:rPr>
            </w:pPr>
            <w:r>
              <w:rPr>
                <w:sz w:val="24"/>
                <w:szCs w:val="24"/>
                <w:lang w:val="en-US"/>
              </w:rPr>
              <w:t>4</w:t>
            </w:r>
            <w:r>
              <w:rPr>
                <w:rFonts w:hint="eastAsia"/>
                <w:sz w:val="24"/>
                <w:szCs w:val="24"/>
                <w:lang w:val="en-US"/>
              </w:rPr>
              <w:t>、根据《关于在政府采购活动中查询及使用信用记录有关问题的通知》</w:t>
            </w:r>
            <w:r>
              <w:rPr>
                <w:sz w:val="24"/>
                <w:szCs w:val="24"/>
                <w:lang w:val="en-US"/>
              </w:rPr>
              <w:t>(</w:t>
            </w:r>
            <w:r>
              <w:rPr>
                <w:rFonts w:hint="eastAsia"/>
                <w:sz w:val="24"/>
                <w:szCs w:val="24"/>
                <w:lang w:val="en-US"/>
              </w:rPr>
              <w:t>财库</w:t>
            </w:r>
            <w:r>
              <w:rPr>
                <w:sz w:val="24"/>
                <w:szCs w:val="24"/>
                <w:lang w:val="en-US"/>
              </w:rPr>
              <w:t>[2016]125</w:t>
            </w:r>
            <w:r>
              <w:rPr>
                <w:rFonts w:hint="eastAsia"/>
                <w:sz w:val="24"/>
                <w:szCs w:val="24"/>
                <w:lang w:val="en-US"/>
              </w:rPr>
              <w:t>号</w:t>
            </w:r>
            <w:r>
              <w:rPr>
                <w:sz w:val="24"/>
                <w:szCs w:val="24"/>
                <w:lang w:val="en-US"/>
              </w:rPr>
              <w:t>)</w:t>
            </w:r>
            <w:r>
              <w:rPr>
                <w:rFonts w:hint="eastAsia"/>
                <w:sz w:val="24"/>
                <w:szCs w:val="24"/>
                <w:lang w:val="en-US"/>
              </w:rPr>
              <w:t>和豫财购【</w:t>
            </w:r>
            <w:r>
              <w:rPr>
                <w:sz w:val="24"/>
                <w:szCs w:val="24"/>
                <w:lang w:val="en-US"/>
              </w:rPr>
              <w:t>2016</w:t>
            </w:r>
            <w:r>
              <w:rPr>
                <w:rFonts w:hint="eastAsia"/>
                <w:sz w:val="24"/>
                <w:szCs w:val="24"/>
                <w:lang w:val="en-US"/>
              </w:rPr>
              <w:t>】</w:t>
            </w:r>
            <w:r>
              <w:rPr>
                <w:sz w:val="24"/>
                <w:szCs w:val="24"/>
                <w:lang w:val="en-US"/>
              </w:rPr>
              <w:t>15</w:t>
            </w:r>
            <w:r>
              <w:rPr>
                <w:rFonts w:hint="eastAsia"/>
                <w:sz w:val="24"/>
                <w:szCs w:val="24"/>
                <w:lang w:val="en-US"/>
              </w:rPr>
              <w:t>号的规定，企业没有被列入“信用中国”网站的“失信被执行人”、“重大税收违法案件当事人名单”及“中国政府采购网站”的“政府采购严重违法失信行为记录名单”的供应商。【查询渠道：“信用中国”网站（</w:t>
            </w:r>
            <w:r>
              <w:rPr>
                <w:sz w:val="24"/>
                <w:szCs w:val="24"/>
                <w:lang w:val="en-US"/>
              </w:rPr>
              <w:t>www.creditchina.gov.cn</w:t>
            </w:r>
            <w:r>
              <w:rPr>
                <w:rFonts w:hint="eastAsia"/>
                <w:sz w:val="24"/>
                <w:szCs w:val="24"/>
                <w:lang w:val="en-US"/>
              </w:rPr>
              <w:t>）、中国政府采购网（</w:t>
            </w:r>
            <w:r>
              <w:rPr>
                <w:sz w:val="24"/>
                <w:szCs w:val="24"/>
                <w:lang w:val="en-US"/>
              </w:rPr>
              <w:t>www.ccgp.gov.cn</w:t>
            </w:r>
            <w:r>
              <w:rPr>
                <w:rFonts w:hint="eastAsia"/>
                <w:sz w:val="24"/>
                <w:szCs w:val="24"/>
                <w:lang w:val="en-US"/>
              </w:rPr>
              <w:t>）】（提供网站的查询信息截图</w:t>
            </w:r>
            <w:r>
              <w:rPr>
                <w:sz w:val="24"/>
                <w:szCs w:val="24"/>
                <w:lang w:val="en-US"/>
              </w:rPr>
              <w:t>,</w:t>
            </w:r>
            <w:r>
              <w:rPr>
                <w:rFonts w:hint="eastAsia"/>
                <w:sz w:val="24"/>
                <w:szCs w:val="24"/>
                <w:lang w:val="en-US"/>
              </w:rPr>
              <w:t>查询结果页面加盖公章）；</w:t>
            </w:r>
          </w:p>
          <w:p>
            <w:pPr>
              <w:spacing w:line="440" w:lineRule="exact"/>
              <w:rPr>
                <w:sz w:val="24"/>
                <w:szCs w:val="24"/>
              </w:rPr>
            </w:pPr>
            <w:r>
              <w:rPr>
                <w:sz w:val="24"/>
                <w:szCs w:val="24"/>
                <w:lang w:val="en-US"/>
              </w:rPr>
              <w:t>5</w:t>
            </w:r>
            <w:r>
              <w:rPr>
                <w:rFonts w:hint="eastAsia"/>
                <w:sz w:val="24"/>
                <w:szCs w:val="24"/>
                <w:lang w:val="en-US"/>
              </w:rPr>
              <w:t>、本项目不接受联合体投标。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38" w:type="dxa"/>
            <w:vAlign w:val="center"/>
          </w:tcPr>
          <w:p>
            <w:pPr>
              <w:pStyle w:val="77"/>
              <w:tabs>
                <w:tab w:val="left" w:pos="430"/>
                <w:tab w:val="left" w:pos="850"/>
                <w:tab w:val="left" w:pos="1270"/>
              </w:tabs>
              <w:spacing w:line="360" w:lineRule="auto"/>
              <w:jc w:val="center"/>
              <w:rPr>
                <w:sz w:val="24"/>
                <w:szCs w:val="24"/>
              </w:rPr>
            </w:pPr>
            <w:r>
              <w:rPr>
                <w:sz w:val="24"/>
                <w:szCs w:val="24"/>
              </w:rPr>
              <w:t>1.4.</w:t>
            </w:r>
            <w:r>
              <w:rPr>
                <w:sz w:val="24"/>
                <w:szCs w:val="24"/>
                <w:lang w:val="en-US"/>
              </w:rPr>
              <w:t>4</w:t>
            </w:r>
          </w:p>
        </w:tc>
        <w:tc>
          <w:tcPr>
            <w:tcW w:w="1741" w:type="dxa"/>
            <w:vAlign w:val="center"/>
          </w:tcPr>
          <w:p>
            <w:pPr>
              <w:pStyle w:val="77"/>
              <w:tabs>
                <w:tab w:val="left" w:pos="430"/>
                <w:tab w:val="left" w:pos="850"/>
                <w:tab w:val="left" w:pos="1270"/>
              </w:tabs>
              <w:spacing w:line="360" w:lineRule="auto"/>
              <w:jc w:val="center"/>
              <w:rPr>
                <w:sz w:val="24"/>
                <w:szCs w:val="24"/>
              </w:rPr>
            </w:pPr>
            <w:r>
              <w:rPr>
                <w:rFonts w:hint="eastAsia"/>
                <w:sz w:val="24"/>
                <w:szCs w:val="24"/>
              </w:rPr>
              <w:t>是否接受联合体</w:t>
            </w:r>
          </w:p>
        </w:tc>
        <w:tc>
          <w:tcPr>
            <w:tcW w:w="6925" w:type="dxa"/>
            <w:gridSpan w:val="2"/>
            <w:vAlign w:val="center"/>
          </w:tcPr>
          <w:p>
            <w:pPr>
              <w:spacing w:line="440" w:lineRule="exact"/>
              <w:rPr>
                <w:sz w:val="24"/>
                <w:szCs w:val="24"/>
              </w:rPr>
            </w:pPr>
            <w:r>
              <w:rPr>
                <w:rFonts w:hint="eastAsia"/>
                <w:sz w:val="24"/>
                <w:szCs w:val="24"/>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38" w:type="dxa"/>
            <w:vAlign w:val="center"/>
          </w:tcPr>
          <w:p>
            <w:pPr>
              <w:pStyle w:val="77"/>
              <w:tabs>
                <w:tab w:val="left" w:pos="430"/>
                <w:tab w:val="left" w:pos="850"/>
                <w:tab w:val="left" w:pos="1270"/>
              </w:tabs>
              <w:spacing w:line="360" w:lineRule="auto"/>
              <w:jc w:val="center"/>
              <w:rPr>
                <w:sz w:val="24"/>
                <w:szCs w:val="24"/>
              </w:rPr>
            </w:pPr>
            <w:r>
              <w:rPr>
                <w:sz w:val="24"/>
                <w:szCs w:val="24"/>
              </w:rPr>
              <w:t>1.9.1</w:t>
            </w:r>
          </w:p>
        </w:tc>
        <w:tc>
          <w:tcPr>
            <w:tcW w:w="1741" w:type="dxa"/>
            <w:vAlign w:val="center"/>
          </w:tcPr>
          <w:p>
            <w:pPr>
              <w:pStyle w:val="77"/>
              <w:tabs>
                <w:tab w:val="left" w:pos="430"/>
                <w:tab w:val="left" w:pos="850"/>
                <w:tab w:val="left" w:pos="1270"/>
              </w:tabs>
              <w:spacing w:line="360" w:lineRule="auto"/>
              <w:jc w:val="center"/>
              <w:rPr>
                <w:sz w:val="24"/>
                <w:szCs w:val="24"/>
              </w:rPr>
            </w:pPr>
            <w:r>
              <w:rPr>
                <w:rFonts w:hint="eastAsia"/>
                <w:sz w:val="24"/>
                <w:szCs w:val="24"/>
              </w:rPr>
              <w:t>踏勘现场</w:t>
            </w:r>
          </w:p>
        </w:tc>
        <w:tc>
          <w:tcPr>
            <w:tcW w:w="6925" w:type="dxa"/>
            <w:gridSpan w:val="2"/>
            <w:vAlign w:val="center"/>
          </w:tcPr>
          <w:p>
            <w:pPr>
              <w:spacing w:line="440" w:lineRule="exact"/>
              <w:rPr>
                <w:sz w:val="24"/>
                <w:szCs w:val="24"/>
              </w:rPr>
            </w:pPr>
            <w:r>
              <w:rPr>
                <w:rFonts w:hint="eastAsia"/>
                <w:sz w:val="24"/>
                <w:szCs w:val="24"/>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38" w:type="dxa"/>
            <w:vAlign w:val="center"/>
          </w:tcPr>
          <w:p>
            <w:pPr>
              <w:pStyle w:val="77"/>
              <w:tabs>
                <w:tab w:val="left" w:pos="430"/>
                <w:tab w:val="left" w:pos="850"/>
                <w:tab w:val="left" w:pos="1270"/>
              </w:tabs>
              <w:spacing w:line="360" w:lineRule="auto"/>
              <w:jc w:val="center"/>
              <w:rPr>
                <w:sz w:val="24"/>
                <w:szCs w:val="24"/>
              </w:rPr>
            </w:pPr>
            <w:r>
              <w:rPr>
                <w:sz w:val="24"/>
                <w:szCs w:val="24"/>
              </w:rPr>
              <w:t>2.1</w:t>
            </w:r>
          </w:p>
        </w:tc>
        <w:tc>
          <w:tcPr>
            <w:tcW w:w="1741" w:type="dxa"/>
            <w:vAlign w:val="center"/>
          </w:tcPr>
          <w:p>
            <w:pPr>
              <w:pStyle w:val="77"/>
              <w:tabs>
                <w:tab w:val="left" w:pos="430"/>
                <w:tab w:val="left" w:pos="850"/>
                <w:tab w:val="left" w:pos="1270"/>
              </w:tabs>
              <w:spacing w:line="360" w:lineRule="auto"/>
              <w:jc w:val="center"/>
              <w:rPr>
                <w:sz w:val="24"/>
                <w:szCs w:val="24"/>
              </w:rPr>
            </w:pPr>
            <w:r>
              <w:rPr>
                <w:rFonts w:hint="eastAsia"/>
                <w:sz w:val="24"/>
                <w:szCs w:val="24"/>
              </w:rPr>
              <w:t>构成竞争性磋商文件的其他材料</w:t>
            </w:r>
          </w:p>
        </w:tc>
        <w:tc>
          <w:tcPr>
            <w:tcW w:w="6925" w:type="dxa"/>
            <w:gridSpan w:val="2"/>
            <w:vAlign w:val="center"/>
          </w:tcPr>
          <w:p>
            <w:pPr>
              <w:spacing w:line="440" w:lineRule="exact"/>
              <w:rPr>
                <w:sz w:val="24"/>
                <w:szCs w:val="24"/>
              </w:rPr>
            </w:pPr>
            <w:r>
              <w:rPr>
                <w:rFonts w:hint="eastAsia"/>
                <w:sz w:val="24"/>
                <w:szCs w:val="24"/>
              </w:rPr>
              <w:t>竞争性磋商文件的补充文件（如有）、谈判答疑纪要等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38" w:type="dxa"/>
            <w:vAlign w:val="center"/>
          </w:tcPr>
          <w:p>
            <w:pPr>
              <w:spacing w:line="440" w:lineRule="exact"/>
              <w:jc w:val="center"/>
              <w:rPr>
                <w:sz w:val="24"/>
                <w:szCs w:val="24"/>
              </w:rPr>
            </w:pPr>
            <w:r>
              <w:rPr>
                <w:sz w:val="24"/>
                <w:szCs w:val="24"/>
              </w:rPr>
              <w:t>2.2</w:t>
            </w:r>
          </w:p>
        </w:tc>
        <w:tc>
          <w:tcPr>
            <w:tcW w:w="1741" w:type="dxa"/>
            <w:vAlign w:val="center"/>
          </w:tcPr>
          <w:p>
            <w:pPr>
              <w:spacing w:line="440" w:lineRule="exact"/>
              <w:rPr>
                <w:sz w:val="24"/>
                <w:szCs w:val="24"/>
              </w:rPr>
            </w:pPr>
            <w:r>
              <w:rPr>
                <w:rFonts w:hint="eastAsia"/>
                <w:sz w:val="24"/>
                <w:szCs w:val="24"/>
              </w:rPr>
              <w:t>竞争性磋商文件的澄清、修改</w:t>
            </w:r>
          </w:p>
        </w:tc>
        <w:tc>
          <w:tcPr>
            <w:tcW w:w="6925" w:type="dxa"/>
            <w:gridSpan w:val="2"/>
            <w:vAlign w:val="center"/>
          </w:tcPr>
          <w:p>
            <w:pPr>
              <w:spacing w:line="440" w:lineRule="exact"/>
              <w:rPr>
                <w:color w:val="FF0000"/>
                <w:sz w:val="24"/>
                <w:szCs w:val="24"/>
              </w:rPr>
            </w:pPr>
            <w:r>
              <w:rPr>
                <w:rFonts w:hint="eastAsia"/>
                <w:sz w:val="24"/>
              </w:rPr>
              <w:t>投标截止时间</w:t>
            </w:r>
            <w:r>
              <w:rPr>
                <w:sz w:val="24"/>
              </w:rPr>
              <w:t xml:space="preserve"> 5</w:t>
            </w:r>
            <w:r>
              <w:rPr>
                <w:rFonts w:hint="eastAsia"/>
                <w:sz w:val="24"/>
              </w:rPr>
              <w:t>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38" w:type="dxa"/>
            <w:vAlign w:val="center"/>
          </w:tcPr>
          <w:p>
            <w:pPr>
              <w:pStyle w:val="77"/>
              <w:tabs>
                <w:tab w:val="left" w:pos="430"/>
                <w:tab w:val="left" w:pos="850"/>
                <w:tab w:val="left" w:pos="1270"/>
              </w:tabs>
              <w:spacing w:line="360" w:lineRule="auto"/>
              <w:jc w:val="center"/>
              <w:rPr>
                <w:sz w:val="24"/>
                <w:szCs w:val="24"/>
              </w:rPr>
            </w:pPr>
            <w:r>
              <w:rPr>
                <w:sz w:val="24"/>
                <w:szCs w:val="24"/>
              </w:rPr>
              <w:t>3.3.1</w:t>
            </w:r>
          </w:p>
        </w:tc>
        <w:tc>
          <w:tcPr>
            <w:tcW w:w="1741" w:type="dxa"/>
            <w:vAlign w:val="center"/>
          </w:tcPr>
          <w:p>
            <w:pPr>
              <w:pStyle w:val="77"/>
              <w:tabs>
                <w:tab w:val="left" w:pos="430"/>
                <w:tab w:val="left" w:pos="850"/>
                <w:tab w:val="left" w:pos="1270"/>
              </w:tabs>
              <w:spacing w:line="360" w:lineRule="auto"/>
              <w:jc w:val="center"/>
              <w:rPr>
                <w:sz w:val="24"/>
                <w:szCs w:val="24"/>
              </w:rPr>
            </w:pPr>
            <w:r>
              <w:rPr>
                <w:rFonts w:hint="eastAsia"/>
                <w:sz w:val="24"/>
                <w:szCs w:val="24"/>
              </w:rPr>
              <w:t>磋商有效期</w:t>
            </w:r>
          </w:p>
        </w:tc>
        <w:tc>
          <w:tcPr>
            <w:tcW w:w="6925" w:type="dxa"/>
            <w:gridSpan w:val="2"/>
            <w:vAlign w:val="center"/>
          </w:tcPr>
          <w:p>
            <w:pPr>
              <w:spacing w:line="440" w:lineRule="exact"/>
              <w:rPr>
                <w:sz w:val="24"/>
                <w:szCs w:val="24"/>
              </w:rPr>
            </w:pPr>
            <w:r>
              <w:rPr>
                <w:sz w:val="24"/>
                <w:szCs w:val="24"/>
              </w:rPr>
              <w:t xml:space="preserve">60 </w:t>
            </w:r>
            <w:r>
              <w:rPr>
                <w:rFonts w:hint="eastAsia"/>
                <w:sz w:val="24"/>
                <w:szCs w:val="24"/>
              </w:rPr>
              <w:t>日历天（竞争性磋商响应文件接收截止之日起）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jc w:val="center"/>
        </w:trPr>
        <w:tc>
          <w:tcPr>
            <w:tcW w:w="938" w:type="dxa"/>
            <w:vAlign w:val="center"/>
          </w:tcPr>
          <w:p>
            <w:pPr>
              <w:pStyle w:val="77"/>
              <w:tabs>
                <w:tab w:val="left" w:pos="430"/>
                <w:tab w:val="left" w:pos="850"/>
                <w:tab w:val="left" w:pos="1270"/>
              </w:tabs>
              <w:spacing w:line="360" w:lineRule="auto"/>
              <w:jc w:val="center"/>
              <w:rPr>
                <w:sz w:val="24"/>
                <w:szCs w:val="24"/>
              </w:rPr>
            </w:pPr>
            <w:r>
              <w:rPr>
                <w:sz w:val="24"/>
                <w:szCs w:val="24"/>
              </w:rPr>
              <w:t>3.4.1</w:t>
            </w:r>
          </w:p>
        </w:tc>
        <w:tc>
          <w:tcPr>
            <w:tcW w:w="1741" w:type="dxa"/>
            <w:vAlign w:val="center"/>
          </w:tcPr>
          <w:p>
            <w:pPr>
              <w:pStyle w:val="77"/>
              <w:tabs>
                <w:tab w:val="left" w:pos="430"/>
                <w:tab w:val="left" w:pos="850"/>
                <w:tab w:val="left" w:pos="1270"/>
              </w:tabs>
              <w:spacing w:line="360" w:lineRule="auto"/>
              <w:jc w:val="center"/>
              <w:rPr>
                <w:sz w:val="24"/>
                <w:szCs w:val="24"/>
                <w:lang w:val="en-US"/>
              </w:rPr>
            </w:pPr>
            <w:r>
              <w:rPr>
                <w:rFonts w:hint="eastAsia"/>
                <w:sz w:val="24"/>
                <w:szCs w:val="24"/>
                <w:lang w:val="en-US"/>
              </w:rPr>
              <w:t>投标承诺函</w:t>
            </w:r>
          </w:p>
        </w:tc>
        <w:tc>
          <w:tcPr>
            <w:tcW w:w="6925" w:type="dxa"/>
            <w:gridSpan w:val="2"/>
            <w:vAlign w:val="center"/>
          </w:tcPr>
          <w:p>
            <w:pPr>
              <w:spacing w:line="440" w:lineRule="exact"/>
              <w:rPr>
                <w:sz w:val="24"/>
                <w:szCs w:val="24"/>
              </w:rPr>
            </w:pPr>
            <w:r>
              <w:rPr>
                <w:rFonts w:hint="eastAsia"/>
                <w:bCs/>
                <w:sz w:val="24"/>
                <w:szCs w:val="24"/>
                <w:lang w:val="en-US"/>
              </w:rPr>
              <w:t>投标人无需缴纳竞争性磋商保证金，但须提供投标承诺函，未提供投标承诺函的视为不响应竞争性磋商文件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38" w:type="dxa"/>
            <w:vAlign w:val="center"/>
          </w:tcPr>
          <w:p>
            <w:pPr>
              <w:pStyle w:val="77"/>
              <w:tabs>
                <w:tab w:val="left" w:pos="430"/>
                <w:tab w:val="left" w:pos="850"/>
                <w:tab w:val="left" w:pos="1270"/>
              </w:tabs>
              <w:spacing w:line="360" w:lineRule="auto"/>
              <w:jc w:val="center"/>
              <w:rPr>
                <w:sz w:val="24"/>
                <w:szCs w:val="24"/>
              </w:rPr>
            </w:pPr>
            <w:r>
              <w:rPr>
                <w:sz w:val="24"/>
                <w:szCs w:val="24"/>
              </w:rPr>
              <w:t>3.5.2</w:t>
            </w:r>
          </w:p>
        </w:tc>
        <w:tc>
          <w:tcPr>
            <w:tcW w:w="1741" w:type="dxa"/>
            <w:vAlign w:val="center"/>
          </w:tcPr>
          <w:p>
            <w:pPr>
              <w:pStyle w:val="77"/>
              <w:tabs>
                <w:tab w:val="left" w:pos="430"/>
                <w:tab w:val="left" w:pos="850"/>
                <w:tab w:val="left" w:pos="1270"/>
              </w:tabs>
              <w:spacing w:line="360" w:lineRule="auto"/>
              <w:jc w:val="center"/>
              <w:rPr>
                <w:sz w:val="24"/>
                <w:szCs w:val="24"/>
              </w:rPr>
            </w:pPr>
            <w:r>
              <w:rPr>
                <w:rFonts w:hint="eastAsia"/>
                <w:sz w:val="24"/>
                <w:szCs w:val="24"/>
              </w:rPr>
              <w:t>近年财务状况的年份要求</w:t>
            </w:r>
          </w:p>
        </w:tc>
        <w:tc>
          <w:tcPr>
            <w:tcW w:w="6925" w:type="dxa"/>
            <w:gridSpan w:val="2"/>
            <w:vAlign w:val="center"/>
          </w:tcPr>
          <w:p>
            <w:pPr>
              <w:spacing w:line="440" w:lineRule="exact"/>
              <w:rPr>
                <w:sz w:val="24"/>
                <w:szCs w:val="24"/>
              </w:rPr>
            </w:pPr>
            <w:r>
              <w:rPr>
                <w:rFonts w:hint="eastAsia"/>
                <w:sz w:val="24"/>
                <w:szCs w:val="24"/>
              </w:rPr>
              <w:t>近三年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38" w:type="dxa"/>
            <w:vAlign w:val="center"/>
          </w:tcPr>
          <w:p>
            <w:pPr>
              <w:pStyle w:val="77"/>
              <w:tabs>
                <w:tab w:val="left" w:pos="430"/>
                <w:tab w:val="left" w:pos="850"/>
                <w:tab w:val="left" w:pos="1270"/>
              </w:tabs>
              <w:spacing w:line="360" w:lineRule="auto"/>
              <w:jc w:val="center"/>
              <w:rPr>
                <w:sz w:val="24"/>
                <w:szCs w:val="24"/>
              </w:rPr>
            </w:pPr>
            <w:r>
              <w:rPr>
                <w:sz w:val="24"/>
                <w:szCs w:val="24"/>
              </w:rPr>
              <w:t>3.5.</w:t>
            </w:r>
            <w:r>
              <w:rPr>
                <w:sz w:val="24"/>
                <w:szCs w:val="24"/>
                <w:lang w:val="en-US"/>
              </w:rPr>
              <w:t>4</w:t>
            </w:r>
          </w:p>
        </w:tc>
        <w:tc>
          <w:tcPr>
            <w:tcW w:w="1741" w:type="dxa"/>
            <w:vAlign w:val="center"/>
          </w:tcPr>
          <w:p>
            <w:pPr>
              <w:pStyle w:val="77"/>
              <w:tabs>
                <w:tab w:val="left" w:pos="430"/>
                <w:tab w:val="left" w:pos="850"/>
                <w:tab w:val="left" w:pos="1270"/>
              </w:tabs>
              <w:spacing w:line="360" w:lineRule="auto"/>
              <w:jc w:val="center"/>
              <w:rPr>
                <w:sz w:val="24"/>
                <w:szCs w:val="24"/>
              </w:rPr>
            </w:pPr>
            <w:r>
              <w:rPr>
                <w:rFonts w:hint="eastAsia"/>
                <w:sz w:val="24"/>
                <w:szCs w:val="24"/>
              </w:rPr>
              <w:t>近年发生的诉讼及仲裁情况</w:t>
            </w:r>
          </w:p>
        </w:tc>
        <w:tc>
          <w:tcPr>
            <w:tcW w:w="6925" w:type="dxa"/>
            <w:gridSpan w:val="2"/>
            <w:vAlign w:val="center"/>
          </w:tcPr>
          <w:p>
            <w:pPr>
              <w:spacing w:line="440" w:lineRule="exact"/>
              <w:rPr>
                <w:sz w:val="24"/>
                <w:szCs w:val="24"/>
              </w:rPr>
            </w:pPr>
            <w:r>
              <w:rPr>
                <w:sz w:val="24"/>
                <w:szCs w:val="24"/>
              </w:rPr>
              <w:t>201</w:t>
            </w:r>
            <w:r>
              <w:rPr>
                <w:sz w:val="24"/>
                <w:szCs w:val="24"/>
                <w:lang w:val="en-US"/>
              </w:rPr>
              <w:t>7</w:t>
            </w:r>
            <w:r>
              <w:rPr>
                <w:rFonts w:hint="eastAsia"/>
                <w:sz w:val="24"/>
                <w:szCs w:val="24"/>
              </w:rPr>
              <w:t>年</w:t>
            </w:r>
            <w:r>
              <w:rPr>
                <w:sz w:val="24"/>
                <w:szCs w:val="24"/>
              </w:rPr>
              <w:t>1</w:t>
            </w:r>
            <w:r>
              <w:rPr>
                <w:rFonts w:hint="eastAsia"/>
                <w:sz w:val="24"/>
                <w:szCs w:val="24"/>
              </w:rPr>
              <w:t>月</w:t>
            </w:r>
            <w:r>
              <w:rPr>
                <w:sz w:val="24"/>
                <w:szCs w:val="24"/>
              </w:rPr>
              <w:t>1</w:t>
            </w:r>
            <w:r>
              <w:rPr>
                <w:rFonts w:hint="eastAsia"/>
                <w:sz w:val="24"/>
                <w:szCs w:val="24"/>
              </w:rPr>
              <w:t>日以来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38" w:type="dxa"/>
            <w:vAlign w:val="center"/>
          </w:tcPr>
          <w:p>
            <w:pPr>
              <w:pStyle w:val="77"/>
              <w:tabs>
                <w:tab w:val="left" w:pos="430"/>
                <w:tab w:val="left" w:pos="850"/>
                <w:tab w:val="left" w:pos="1270"/>
              </w:tabs>
              <w:spacing w:line="360" w:lineRule="auto"/>
              <w:jc w:val="center"/>
              <w:rPr>
                <w:sz w:val="24"/>
                <w:szCs w:val="24"/>
              </w:rPr>
            </w:pPr>
            <w:r>
              <w:rPr>
                <w:sz w:val="24"/>
                <w:szCs w:val="24"/>
              </w:rPr>
              <w:t>3.</w:t>
            </w:r>
            <w:r>
              <w:rPr>
                <w:sz w:val="24"/>
                <w:szCs w:val="24"/>
                <w:lang w:val="en-US"/>
              </w:rPr>
              <w:t>6</w:t>
            </w:r>
            <w:r>
              <w:rPr>
                <w:sz w:val="24"/>
                <w:szCs w:val="24"/>
              </w:rPr>
              <w:t>.3</w:t>
            </w:r>
          </w:p>
        </w:tc>
        <w:tc>
          <w:tcPr>
            <w:tcW w:w="1741" w:type="dxa"/>
            <w:vAlign w:val="center"/>
          </w:tcPr>
          <w:p>
            <w:pPr>
              <w:spacing w:line="360" w:lineRule="exact"/>
              <w:rPr>
                <w:bCs/>
                <w:sz w:val="24"/>
              </w:rPr>
            </w:pPr>
            <w:r>
              <w:rPr>
                <w:rFonts w:hint="eastAsia"/>
                <w:bCs/>
                <w:sz w:val="24"/>
              </w:rPr>
              <w:t>响应文件签名或签章要求</w:t>
            </w:r>
          </w:p>
        </w:tc>
        <w:tc>
          <w:tcPr>
            <w:tcW w:w="6925" w:type="dxa"/>
            <w:gridSpan w:val="2"/>
            <w:vAlign w:val="center"/>
          </w:tcPr>
          <w:p>
            <w:pPr>
              <w:spacing w:line="360" w:lineRule="exact"/>
              <w:rPr>
                <w:bCs/>
                <w:sz w:val="24"/>
              </w:rPr>
            </w:pPr>
            <w:r>
              <w:rPr>
                <w:rFonts w:hint="eastAsia"/>
                <w:bCs/>
                <w:sz w:val="24"/>
              </w:rPr>
              <w:t>响应文件正本的</w:t>
            </w:r>
            <w:r>
              <w:rPr>
                <w:rFonts w:hint="eastAsia"/>
                <w:bCs/>
                <w:sz w:val="24"/>
                <w:lang w:val="en-US"/>
              </w:rPr>
              <w:t>磋商函</w:t>
            </w:r>
            <w:r>
              <w:rPr>
                <w:rFonts w:hint="eastAsia"/>
                <w:bCs/>
                <w:sz w:val="24"/>
              </w:rPr>
              <w:t>、</w:t>
            </w:r>
            <w:r>
              <w:rPr>
                <w:rFonts w:hint="eastAsia"/>
                <w:bCs/>
                <w:sz w:val="24"/>
                <w:lang w:val="en-US"/>
              </w:rPr>
              <w:t>开标一览表</w:t>
            </w:r>
            <w:r>
              <w:rPr>
                <w:rFonts w:hint="eastAsia"/>
                <w:bCs/>
                <w:sz w:val="24"/>
              </w:rPr>
              <w:t>、法定代表人身份证明或授权委托书及竞争性磋商文件规定其它应加盖公章的证明材料必须同时加盖投标人公章，并由投标人的法定代表人或其委托代理人亲笔签署姓名。</w:t>
            </w:r>
          </w:p>
          <w:p>
            <w:pPr>
              <w:spacing w:line="360" w:lineRule="exact"/>
              <w:rPr>
                <w:bCs/>
                <w:sz w:val="24"/>
              </w:rPr>
            </w:pPr>
            <w:r>
              <w:rPr>
                <w:rFonts w:hint="eastAsia"/>
                <w:bCs/>
                <w:sz w:val="24"/>
              </w:rPr>
              <w:t>已标价的工程量清单须有本单位公章和在本单位注册的造价师执业资格章及签字；若委托咨询公司编制，需有咨询公司公章、造价资质章和在此咨询公司注册的造价师盖章及签字，并附双方签订的委托合同。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38" w:type="dxa"/>
            <w:vAlign w:val="center"/>
          </w:tcPr>
          <w:p>
            <w:pPr>
              <w:pStyle w:val="77"/>
              <w:tabs>
                <w:tab w:val="left" w:pos="430"/>
                <w:tab w:val="left" w:pos="850"/>
                <w:tab w:val="left" w:pos="1270"/>
              </w:tabs>
              <w:spacing w:line="360" w:lineRule="auto"/>
              <w:jc w:val="center"/>
              <w:rPr>
                <w:sz w:val="24"/>
                <w:szCs w:val="24"/>
              </w:rPr>
            </w:pPr>
            <w:r>
              <w:rPr>
                <w:sz w:val="24"/>
                <w:szCs w:val="24"/>
              </w:rPr>
              <w:t>3.</w:t>
            </w:r>
            <w:r>
              <w:rPr>
                <w:sz w:val="24"/>
                <w:szCs w:val="24"/>
                <w:lang w:val="en-US"/>
              </w:rPr>
              <w:t>6</w:t>
            </w:r>
            <w:r>
              <w:rPr>
                <w:sz w:val="24"/>
                <w:szCs w:val="24"/>
              </w:rPr>
              <w:t>.4</w:t>
            </w:r>
          </w:p>
        </w:tc>
        <w:tc>
          <w:tcPr>
            <w:tcW w:w="1741" w:type="dxa"/>
            <w:vAlign w:val="center"/>
          </w:tcPr>
          <w:p>
            <w:pPr>
              <w:spacing w:line="360" w:lineRule="exact"/>
              <w:rPr>
                <w:bCs/>
                <w:sz w:val="24"/>
              </w:rPr>
            </w:pPr>
            <w:r>
              <w:rPr>
                <w:rFonts w:hint="eastAsia"/>
                <w:bCs/>
                <w:sz w:val="24"/>
              </w:rPr>
              <w:t>响应文件份数</w:t>
            </w:r>
          </w:p>
        </w:tc>
        <w:tc>
          <w:tcPr>
            <w:tcW w:w="6925" w:type="dxa"/>
            <w:gridSpan w:val="2"/>
            <w:vAlign w:val="center"/>
          </w:tcPr>
          <w:p>
            <w:pPr>
              <w:spacing w:line="360" w:lineRule="exact"/>
              <w:rPr>
                <w:bCs/>
                <w:sz w:val="24"/>
              </w:rPr>
            </w:pPr>
            <w:r>
              <w:rPr>
                <w:rFonts w:hint="eastAsia"/>
                <w:bCs/>
                <w:sz w:val="24"/>
                <w:lang w:val="en-US"/>
              </w:rPr>
              <w:t>正本壹份，副本贰份。“开标一览表”</w:t>
            </w:r>
            <w:r>
              <w:rPr>
                <w:bCs/>
                <w:sz w:val="24"/>
                <w:lang w:val="en-US"/>
              </w:rPr>
              <w:t xml:space="preserve"> </w:t>
            </w:r>
            <w:r>
              <w:rPr>
                <w:rFonts w:hint="eastAsia"/>
                <w:bCs/>
                <w:sz w:val="24"/>
                <w:lang w:val="en-US"/>
              </w:rPr>
              <w:t>壹份。</w:t>
            </w:r>
            <w:r>
              <w:rPr>
                <w:rFonts w:hint="eastAsia"/>
                <w:b/>
                <w:sz w:val="24"/>
                <w:lang w:val="en-US"/>
              </w:rPr>
              <w:t>【另携带电子版一份（</w:t>
            </w:r>
            <w:r>
              <w:rPr>
                <w:b/>
                <w:sz w:val="24"/>
                <w:lang w:val="en-US"/>
              </w:rPr>
              <w:t xml:space="preserve">U </w:t>
            </w:r>
            <w:r>
              <w:rPr>
                <w:rFonts w:hint="eastAsia"/>
                <w:b/>
                <w:sz w:val="24"/>
                <w:lang w:val="en-US"/>
              </w:rPr>
              <w:t>盘形式，内容为响应文件正本的全部内容，格式为</w:t>
            </w:r>
            <w:r>
              <w:rPr>
                <w:b/>
                <w:sz w:val="24"/>
                <w:lang w:val="en-US"/>
              </w:rPr>
              <w:t xml:space="preserve"> WORD </w:t>
            </w:r>
            <w:r>
              <w:rPr>
                <w:rFonts w:hint="eastAsia"/>
                <w:b/>
                <w:sz w:val="24"/>
                <w:lang w:val="en-US"/>
              </w:rPr>
              <w:t>版本和不可修改格式（如</w:t>
            </w:r>
            <w:r>
              <w:rPr>
                <w:b/>
                <w:sz w:val="24"/>
                <w:lang w:val="en-US"/>
              </w:rPr>
              <w:t xml:space="preserve"> PDF</w:t>
            </w:r>
            <w:r>
              <w:rPr>
                <w:rFonts w:hint="eastAsia"/>
                <w:b/>
                <w:sz w:val="24"/>
                <w:lang w:val="en-US"/>
              </w:rPr>
              <w:t>），文件名称为公司名称，并确定无病毒感染）。无电子版或电子版内容、格式不相符的响应文件将导致无效投标。】</w:t>
            </w:r>
            <w:r>
              <w:rPr>
                <w:rFonts w:hint="eastAsia"/>
                <w:bCs/>
                <w:sz w:val="24"/>
                <w:lang w:val="en-US"/>
              </w:rPr>
              <w:t>副本可为正本的完全复印件。</w:t>
            </w:r>
            <w:r>
              <w:rPr>
                <w:bCs/>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38" w:type="dxa"/>
            <w:vAlign w:val="center"/>
          </w:tcPr>
          <w:p>
            <w:pPr>
              <w:pStyle w:val="77"/>
              <w:tabs>
                <w:tab w:val="left" w:pos="430"/>
                <w:tab w:val="left" w:pos="850"/>
                <w:tab w:val="left" w:pos="1270"/>
              </w:tabs>
              <w:spacing w:line="360" w:lineRule="auto"/>
              <w:jc w:val="center"/>
              <w:rPr>
                <w:sz w:val="24"/>
                <w:szCs w:val="24"/>
                <w:lang w:val="en-US"/>
              </w:rPr>
            </w:pPr>
            <w:r>
              <w:rPr>
                <w:sz w:val="24"/>
                <w:szCs w:val="24"/>
                <w:lang w:val="en-US"/>
              </w:rPr>
              <w:t>3.6.5</w:t>
            </w:r>
          </w:p>
        </w:tc>
        <w:tc>
          <w:tcPr>
            <w:tcW w:w="1741" w:type="dxa"/>
            <w:vAlign w:val="center"/>
          </w:tcPr>
          <w:p>
            <w:pPr>
              <w:spacing w:line="360" w:lineRule="exact"/>
              <w:rPr>
                <w:bCs/>
                <w:sz w:val="24"/>
              </w:rPr>
            </w:pPr>
            <w:r>
              <w:rPr>
                <w:rFonts w:hint="eastAsia"/>
                <w:color w:val="000000"/>
                <w:sz w:val="24"/>
                <w:szCs w:val="24"/>
                <w:lang w:val="en-US"/>
              </w:rPr>
              <w:t>响应文件的装订</w:t>
            </w:r>
            <w:r>
              <w:rPr>
                <w:color w:val="000000"/>
                <w:sz w:val="24"/>
                <w:szCs w:val="24"/>
                <w:lang w:val="en-US"/>
              </w:rPr>
              <w:t xml:space="preserve"> </w:t>
            </w:r>
          </w:p>
        </w:tc>
        <w:tc>
          <w:tcPr>
            <w:tcW w:w="6925" w:type="dxa"/>
            <w:gridSpan w:val="2"/>
          </w:tcPr>
          <w:p>
            <w:pPr>
              <w:widowControl/>
              <w:rPr>
                <w:bCs/>
                <w:sz w:val="24"/>
              </w:rPr>
            </w:pPr>
            <w:r>
              <w:rPr>
                <w:rFonts w:hint="eastAsia"/>
                <w:color w:val="000000"/>
                <w:sz w:val="24"/>
                <w:szCs w:val="24"/>
                <w:lang w:val="en-US"/>
              </w:rPr>
              <w:t>响应文件应按以下要求装订：</w:t>
            </w:r>
            <w:r>
              <w:rPr>
                <w:color w:val="000000"/>
                <w:sz w:val="24"/>
                <w:szCs w:val="24"/>
                <w:lang w:val="en-US"/>
              </w:rPr>
              <w:t>A4</w:t>
            </w:r>
            <w:r>
              <w:rPr>
                <w:rFonts w:hint="eastAsia"/>
                <w:color w:val="000000"/>
                <w:sz w:val="24"/>
                <w:szCs w:val="24"/>
                <w:lang w:val="en-US"/>
              </w:rPr>
              <w:t>、打印（印刷）、清晰、工整、美观。响应文件封面的右上角应清楚标明“正本”或“副本”，正本和副本如有不一致之处，以正本为准。</w:t>
            </w:r>
            <w:r>
              <w:rPr>
                <w:color w:val="000000"/>
                <w:sz w:val="24"/>
                <w:szCs w:val="24"/>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38" w:type="dxa"/>
            <w:vAlign w:val="center"/>
          </w:tcPr>
          <w:p>
            <w:pPr>
              <w:pStyle w:val="77"/>
              <w:tabs>
                <w:tab w:val="left" w:pos="430"/>
                <w:tab w:val="left" w:pos="850"/>
                <w:tab w:val="left" w:pos="1270"/>
              </w:tabs>
              <w:spacing w:line="360" w:lineRule="auto"/>
              <w:jc w:val="center"/>
              <w:rPr>
                <w:sz w:val="24"/>
                <w:szCs w:val="24"/>
              </w:rPr>
            </w:pPr>
            <w:r>
              <w:rPr>
                <w:sz w:val="24"/>
                <w:szCs w:val="24"/>
              </w:rPr>
              <w:t>4.1.2</w:t>
            </w:r>
          </w:p>
        </w:tc>
        <w:tc>
          <w:tcPr>
            <w:tcW w:w="1741" w:type="dxa"/>
            <w:vAlign w:val="center"/>
          </w:tcPr>
          <w:p>
            <w:pPr>
              <w:spacing w:line="360" w:lineRule="exact"/>
              <w:rPr>
                <w:bCs/>
                <w:sz w:val="24"/>
              </w:rPr>
            </w:pPr>
            <w:r>
              <w:rPr>
                <w:rFonts w:hint="eastAsia"/>
                <w:bCs/>
                <w:sz w:val="24"/>
              </w:rPr>
              <w:t>响应文件密封和标记要求</w:t>
            </w:r>
          </w:p>
        </w:tc>
        <w:tc>
          <w:tcPr>
            <w:tcW w:w="6925" w:type="dxa"/>
            <w:gridSpan w:val="2"/>
            <w:vAlign w:val="center"/>
          </w:tcPr>
          <w:p>
            <w:pPr>
              <w:widowControl/>
            </w:pPr>
            <w:r>
              <w:rPr>
                <w:bCs/>
                <w:sz w:val="24"/>
                <w:lang w:val="en-US"/>
              </w:rPr>
              <w:t>1</w:t>
            </w:r>
            <w:r>
              <w:rPr>
                <w:rFonts w:hint="eastAsia"/>
                <w:bCs/>
                <w:sz w:val="24"/>
                <w:lang w:val="en-US"/>
              </w:rPr>
              <w:t>、</w:t>
            </w:r>
            <w:r>
              <w:rPr>
                <w:rFonts w:hint="eastAsia"/>
                <w:color w:val="000000"/>
                <w:sz w:val="24"/>
                <w:szCs w:val="24"/>
                <w:lang w:val="en-US"/>
              </w:rPr>
              <w:t>响应文件的正本和所有副本用非透明文件袋密封在同一个包封内，响应文件的密封必须使用密封封条，在响应文件袋</w:t>
            </w:r>
            <w:r>
              <w:rPr>
                <w:color w:val="000000"/>
                <w:sz w:val="24"/>
                <w:szCs w:val="24"/>
                <w:lang w:val="en-US"/>
              </w:rPr>
              <w:t xml:space="preserve"> </w:t>
            </w:r>
            <w:r>
              <w:rPr>
                <w:rFonts w:hint="eastAsia"/>
                <w:color w:val="000000"/>
                <w:sz w:val="24"/>
                <w:szCs w:val="24"/>
                <w:lang w:val="en-US"/>
              </w:rPr>
              <w:t>（箱）每个开口处密封，并在密封条上盖投标人公章。</w:t>
            </w:r>
            <w:r>
              <w:rPr>
                <w:color w:val="000000"/>
                <w:sz w:val="24"/>
                <w:szCs w:val="24"/>
                <w:lang w:val="en-US"/>
              </w:rPr>
              <w:t xml:space="preserve"> </w:t>
            </w:r>
          </w:p>
          <w:p>
            <w:pPr>
              <w:spacing w:line="400" w:lineRule="exact"/>
              <w:rPr>
                <w:bCs/>
                <w:sz w:val="24"/>
                <w:lang w:val="en-US"/>
              </w:rPr>
            </w:pPr>
            <w:r>
              <w:rPr>
                <w:rFonts w:hint="eastAsia"/>
                <w:b/>
                <w:color w:val="000000"/>
                <w:sz w:val="24"/>
                <w:szCs w:val="24"/>
                <w:lang w:val="en-US"/>
              </w:rPr>
              <w:t>为方便磋商，投标人应将“开标一览表”及电子版响应文件另密封在同一个包封内提交</w:t>
            </w:r>
          </w:p>
          <w:p>
            <w:pPr>
              <w:spacing w:line="400" w:lineRule="exact"/>
              <w:rPr>
                <w:bCs/>
                <w:sz w:val="24"/>
              </w:rPr>
            </w:pPr>
            <w:r>
              <w:rPr>
                <w:bCs/>
                <w:sz w:val="24"/>
                <w:lang w:val="en-US"/>
              </w:rPr>
              <w:t>2</w:t>
            </w:r>
            <w:r>
              <w:rPr>
                <w:rFonts w:hint="eastAsia"/>
                <w:bCs/>
                <w:sz w:val="24"/>
                <w:lang w:val="en-US"/>
              </w:rPr>
              <w:t>、</w:t>
            </w:r>
            <w:r>
              <w:rPr>
                <w:rFonts w:hint="eastAsia"/>
                <w:sz w:val="24"/>
                <w:szCs w:val="24"/>
                <w:lang w:val="en-US"/>
              </w:rPr>
              <w:t>响应文件、开标一览表、电子版（</w:t>
            </w:r>
            <w:r>
              <w:rPr>
                <w:sz w:val="24"/>
                <w:szCs w:val="24"/>
                <w:lang w:val="en-US"/>
              </w:rPr>
              <w:t>u</w:t>
            </w:r>
            <w:r>
              <w:rPr>
                <w:rFonts w:hint="eastAsia"/>
                <w:sz w:val="24"/>
                <w:szCs w:val="24"/>
                <w:lang w:val="en-US"/>
              </w:rPr>
              <w:t>盘存储）外包封上须显示“投标人名称、项目名称，在</w:t>
            </w:r>
            <w:r>
              <w:rPr>
                <w:sz w:val="24"/>
                <w:szCs w:val="24"/>
                <w:lang w:val="en-US"/>
              </w:rPr>
              <w:t xml:space="preserve">  </w:t>
            </w:r>
            <w:r>
              <w:rPr>
                <w:rFonts w:hint="eastAsia"/>
                <w:sz w:val="24"/>
                <w:szCs w:val="24"/>
                <w:lang w:val="en-US"/>
              </w:rPr>
              <w:t>年</w:t>
            </w:r>
            <w:r>
              <w:rPr>
                <w:sz w:val="24"/>
                <w:szCs w:val="24"/>
                <w:lang w:val="en-US"/>
              </w:rPr>
              <w:t xml:space="preserve">  </w:t>
            </w:r>
            <w:r>
              <w:rPr>
                <w:rFonts w:hint="eastAsia"/>
                <w:sz w:val="24"/>
                <w:szCs w:val="24"/>
                <w:lang w:val="en-US"/>
              </w:rPr>
              <w:t>月</w:t>
            </w:r>
            <w:r>
              <w:rPr>
                <w:sz w:val="24"/>
                <w:szCs w:val="24"/>
                <w:lang w:val="en-US"/>
              </w:rPr>
              <w:t xml:space="preserve">  </w:t>
            </w:r>
            <w:r>
              <w:rPr>
                <w:rFonts w:hint="eastAsia"/>
                <w:sz w:val="24"/>
                <w:szCs w:val="24"/>
                <w:lang w:val="en-US"/>
              </w:rPr>
              <w:t>日</w:t>
            </w:r>
            <w:r>
              <w:rPr>
                <w:sz w:val="24"/>
                <w:szCs w:val="24"/>
                <w:lang w:val="en-US"/>
              </w:rPr>
              <w:t xml:space="preserve">  </w:t>
            </w:r>
            <w:r>
              <w:rPr>
                <w:rFonts w:hint="eastAsia"/>
                <w:sz w:val="24"/>
                <w:szCs w:val="24"/>
                <w:lang w:val="en-US"/>
              </w:rPr>
              <w:t>时</w:t>
            </w:r>
            <w:r>
              <w:rPr>
                <w:sz w:val="24"/>
                <w:szCs w:val="24"/>
                <w:lang w:val="en-US"/>
              </w:rPr>
              <w:t xml:space="preserve">  </w:t>
            </w:r>
            <w:r>
              <w:rPr>
                <w:rFonts w:hint="eastAsia"/>
                <w:sz w:val="24"/>
                <w:szCs w:val="24"/>
                <w:lang w:val="en-US"/>
              </w:rPr>
              <w:t>分前不得开</w:t>
            </w:r>
            <w:r>
              <w:rPr>
                <w:rFonts w:hint="eastAsia"/>
                <w:bCs/>
                <w:sz w:val="24"/>
                <w:lang w:val="en-US"/>
              </w:rPr>
              <w:t>启”。</w:t>
            </w:r>
            <w:r>
              <w:rPr>
                <w:bCs/>
                <w:sz w:val="24"/>
                <w:lang w:val="en-US"/>
              </w:rPr>
              <w:t xml:space="preserve"> </w:t>
            </w:r>
          </w:p>
          <w:p>
            <w:pPr>
              <w:spacing w:line="400" w:lineRule="exact"/>
              <w:rPr>
                <w:bCs/>
                <w:sz w:val="24"/>
              </w:rPr>
            </w:pPr>
            <w:r>
              <w:rPr>
                <w:bCs/>
                <w:sz w:val="24"/>
                <w:lang w:val="en-US"/>
              </w:rPr>
              <w:t>3</w:t>
            </w:r>
            <w:r>
              <w:rPr>
                <w:rFonts w:hint="eastAsia"/>
                <w:bCs/>
                <w:sz w:val="24"/>
              </w:rPr>
              <w:t>、外包封应加盖投标单位公章，在投标截止时间前递交。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38" w:type="dxa"/>
            <w:vAlign w:val="center"/>
          </w:tcPr>
          <w:p>
            <w:pPr>
              <w:pStyle w:val="77"/>
              <w:tabs>
                <w:tab w:val="left" w:pos="430"/>
                <w:tab w:val="left" w:pos="850"/>
                <w:tab w:val="left" w:pos="1270"/>
              </w:tabs>
              <w:spacing w:line="360" w:lineRule="auto"/>
              <w:jc w:val="center"/>
              <w:rPr>
                <w:sz w:val="24"/>
                <w:szCs w:val="24"/>
              </w:rPr>
            </w:pPr>
            <w:r>
              <w:rPr>
                <w:sz w:val="24"/>
                <w:szCs w:val="24"/>
              </w:rPr>
              <w:t>4.2.2</w:t>
            </w:r>
          </w:p>
        </w:tc>
        <w:tc>
          <w:tcPr>
            <w:tcW w:w="1741" w:type="dxa"/>
            <w:vAlign w:val="center"/>
          </w:tcPr>
          <w:p>
            <w:pPr>
              <w:pStyle w:val="77"/>
              <w:tabs>
                <w:tab w:val="left" w:pos="430"/>
                <w:tab w:val="left" w:pos="850"/>
                <w:tab w:val="left" w:pos="1270"/>
              </w:tabs>
              <w:spacing w:line="360" w:lineRule="auto"/>
              <w:jc w:val="center"/>
              <w:rPr>
                <w:sz w:val="24"/>
                <w:szCs w:val="24"/>
              </w:rPr>
            </w:pPr>
            <w:r>
              <w:rPr>
                <w:rFonts w:hint="eastAsia"/>
                <w:sz w:val="24"/>
                <w:szCs w:val="24"/>
              </w:rPr>
              <w:t>递交竞争性磋商响应文件</w:t>
            </w:r>
            <w:r>
              <w:rPr>
                <w:rFonts w:hint="eastAsia"/>
                <w:sz w:val="24"/>
                <w:szCs w:val="24"/>
                <w:lang w:val="en-US"/>
              </w:rPr>
              <w:t>截止时间及</w:t>
            </w:r>
            <w:r>
              <w:rPr>
                <w:rFonts w:hint="eastAsia"/>
                <w:sz w:val="24"/>
                <w:szCs w:val="24"/>
              </w:rPr>
              <w:t>地点</w:t>
            </w:r>
          </w:p>
        </w:tc>
        <w:tc>
          <w:tcPr>
            <w:tcW w:w="6925" w:type="dxa"/>
            <w:gridSpan w:val="2"/>
            <w:vAlign w:val="center"/>
          </w:tcPr>
          <w:p>
            <w:pPr>
              <w:spacing w:line="440" w:lineRule="exact"/>
              <w:rPr>
                <w:rFonts w:ascii="Arial" w:hAnsi="Arial" w:cs="Arial"/>
                <w:color w:val="000000"/>
                <w:sz w:val="24"/>
                <w:szCs w:val="24"/>
                <w:lang w:val="en-US"/>
              </w:rPr>
            </w:pPr>
            <w:r>
              <w:rPr>
                <w:rFonts w:hint="eastAsia"/>
                <w:sz w:val="24"/>
                <w:szCs w:val="24"/>
              </w:rPr>
              <w:t>截止时间：</w:t>
            </w:r>
            <w:r>
              <w:rPr>
                <w:rFonts w:ascii="Arial" w:hAnsi="Arial" w:cs="Arial"/>
                <w:color w:val="000000"/>
                <w:sz w:val="24"/>
                <w:szCs w:val="24"/>
                <w:lang w:val="en-US"/>
              </w:rPr>
              <w:t>2020</w:t>
            </w:r>
            <w:r>
              <w:rPr>
                <w:rFonts w:hint="eastAsia" w:ascii="Arial" w:hAnsi="Arial" w:cs="Arial"/>
                <w:color w:val="000000"/>
                <w:sz w:val="24"/>
                <w:szCs w:val="24"/>
                <w:lang w:val="en-US"/>
              </w:rPr>
              <w:t>年</w:t>
            </w:r>
            <w:r>
              <w:rPr>
                <w:rFonts w:ascii="Arial" w:hAnsi="Arial" w:cs="Arial"/>
                <w:color w:val="000000"/>
                <w:sz w:val="24"/>
                <w:szCs w:val="24"/>
                <w:lang w:val="en-US"/>
              </w:rPr>
              <w:t>9</w:t>
            </w:r>
            <w:r>
              <w:rPr>
                <w:rFonts w:hint="eastAsia" w:ascii="Arial" w:hAnsi="Arial" w:cs="Arial"/>
                <w:color w:val="000000"/>
                <w:sz w:val="24"/>
                <w:szCs w:val="24"/>
                <w:lang w:val="en-US"/>
              </w:rPr>
              <w:t>月</w:t>
            </w:r>
            <w:r>
              <w:rPr>
                <w:rFonts w:ascii="Arial" w:hAnsi="Arial" w:cs="Arial"/>
                <w:color w:val="000000"/>
                <w:sz w:val="24"/>
                <w:szCs w:val="24"/>
                <w:lang w:val="en-US"/>
              </w:rPr>
              <w:t>28</w:t>
            </w:r>
            <w:r>
              <w:rPr>
                <w:rFonts w:hint="eastAsia" w:ascii="Arial" w:hAnsi="Arial" w:cs="Arial"/>
                <w:color w:val="000000"/>
                <w:sz w:val="24"/>
                <w:szCs w:val="24"/>
                <w:lang w:val="en-US"/>
              </w:rPr>
              <w:t>日上午</w:t>
            </w:r>
            <w:r>
              <w:rPr>
                <w:rFonts w:ascii="Arial" w:hAnsi="Arial" w:cs="Arial"/>
                <w:color w:val="000000"/>
                <w:sz w:val="24"/>
                <w:szCs w:val="24"/>
                <w:lang w:val="en-US"/>
              </w:rPr>
              <w:t>9</w:t>
            </w:r>
            <w:r>
              <w:rPr>
                <w:rFonts w:hint="eastAsia" w:ascii="Arial" w:hAnsi="Arial" w:cs="Arial"/>
                <w:color w:val="000000"/>
                <w:sz w:val="24"/>
                <w:szCs w:val="24"/>
                <w:lang w:val="en-US"/>
              </w:rPr>
              <w:t>时</w:t>
            </w:r>
            <w:r>
              <w:rPr>
                <w:rFonts w:ascii="Arial" w:hAnsi="Arial" w:cs="Arial"/>
                <w:color w:val="000000"/>
                <w:sz w:val="24"/>
                <w:szCs w:val="24"/>
                <w:lang w:val="en-US"/>
              </w:rPr>
              <w:t>30</w:t>
            </w:r>
            <w:r>
              <w:rPr>
                <w:rFonts w:hint="eastAsia" w:ascii="Arial" w:hAnsi="Arial" w:cs="Arial"/>
                <w:color w:val="000000"/>
                <w:sz w:val="24"/>
                <w:szCs w:val="24"/>
                <w:lang w:val="en-US"/>
              </w:rPr>
              <w:t>分</w:t>
            </w:r>
          </w:p>
          <w:p>
            <w:pPr>
              <w:spacing w:line="440" w:lineRule="exact"/>
              <w:rPr>
                <w:sz w:val="24"/>
                <w:szCs w:val="24"/>
              </w:rPr>
            </w:pPr>
            <w:r>
              <w:rPr>
                <w:rFonts w:hint="eastAsia"/>
                <w:sz w:val="24"/>
                <w:szCs w:val="24"/>
              </w:rPr>
              <w:t>地点：</w:t>
            </w:r>
            <w:r>
              <w:rPr>
                <w:rFonts w:hint="eastAsia"/>
                <w:sz w:val="24"/>
              </w:rPr>
              <w:t>南阳鸭河口水库工程管理局办公楼五楼大会议室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38" w:type="dxa"/>
            <w:vAlign w:val="center"/>
          </w:tcPr>
          <w:p>
            <w:pPr>
              <w:pStyle w:val="77"/>
              <w:spacing w:line="360" w:lineRule="auto"/>
              <w:jc w:val="center"/>
              <w:rPr>
                <w:sz w:val="24"/>
                <w:szCs w:val="24"/>
              </w:rPr>
            </w:pPr>
            <w:r>
              <w:rPr>
                <w:sz w:val="24"/>
                <w:szCs w:val="24"/>
              </w:rPr>
              <w:t>5.1</w:t>
            </w:r>
          </w:p>
        </w:tc>
        <w:tc>
          <w:tcPr>
            <w:tcW w:w="1741" w:type="dxa"/>
            <w:vAlign w:val="center"/>
          </w:tcPr>
          <w:p>
            <w:pPr>
              <w:pStyle w:val="77"/>
              <w:spacing w:line="360" w:lineRule="auto"/>
              <w:jc w:val="center"/>
              <w:rPr>
                <w:sz w:val="24"/>
                <w:szCs w:val="24"/>
              </w:rPr>
            </w:pPr>
            <w:r>
              <w:rPr>
                <w:rFonts w:hint="eastAsia"/>
                <w:sz w:val="24"/>
                <w:szCs w:val="24"/>
              </w:rPr>
              <w:t>竞争性磋商时间和地点</w:t>
            </w:r>
          </w:p>
        </w:tc>
        <w:tc>
          <w:tcPr>
            <w:tcW w:w="6925" w:type="dxa"/>
            <w:gridSpan w:val="2"/>
            <w:vAlign w:val="center"/>
          </w:tcPr>
          <w:p>
            <w:pPr>
              <w:spacing w:line="440" w:lineRule="exact"/>
              <w:rPr>
                <w:rFonts w:ascii="Arial" w:hAnsi="Arial" w:cs="Arial"/>
                <w:color w:val="000000"/>
                <w:sz w:val="24"/>
                <w:szCs w:val="24"/>
                <w:lang w:val="en-US"/>
              </w:rPr>
            </w:pPr>
            <w:r>
              <w:rPr>
                <w:rFonts w:hint="eastAsia"/>
                <w:sz w:val="24"/>
                <w:szCs w:val="24"/>
              </w:rPr>
              <w:t>竞争性磋商时间：</w:t>
            </w:r>
            <w:r>
              <w:rPr>
                <w:rFonts w:ascii="Arial" w:hAnsi="Arial" w:cs="Arial"/>
                <w:color w:val="000000"/>
                <w:sz w:val="24"/>
                <w:szCs w:val="24"/>
                <w:lang w:val="en-US"/>
              </w:rPr>
              <w:t>2020</w:t>
            </w:r>
            <w:r>
              <w:rPr>
                <w:rFonts w:hint="eastAsia" w:ascii="Arial" w:hAnsi="Arial" w:cs="Arial"/>
                <w:color w:val="000000"/>
                <w:sz w:val="24"/>
                <w:szCs w:val="24"/>
                <w:lang w:val="en-US"/>
              </w:rPr>
              <w:t>年</w:t>
            </w:r>
            <w:r>
              <w:rPr>
                <w:rFonts w:ascii="Arial" w:hAnsi="Arial" w:cs="Arial"/>
                <w:color w:val="000000"/>
                <w:sz w:val="24"/>
                <w:szCs w:val="24"/>
                <w:lang w:val="en-US"/>
              </w:rPr>
              <w:t>9</w:t>
            </w:r>
            <w:r>
              <w:rPr>
                <w:rFonts w:hint="eastAsia" w:ascii="Arial" w:hAnsi="Arial" w:cs="Arial"/>
                <w:color w:val="000000"/>
                <w:sz w:val="24"/>
                <w:szCs w:val="24"/>
                <w:lang w:val="en-US"/>
              </w:rPr>
              <w:t>月</w:t>
            </w:r>
            <w:r>
              <w:rPr>
                <w:rFonts w:ascii="Arial" w:hAnsi="Arial" w:cs="Arial"/>
                <w:color w:val="000000"/>
                <w:sz w:val="24"/>
                <w:szCs w:val="24"/>
                <w:lang w:val="en-US"/>
              </w:rPr>
              <w:t>28</w:t>
            </w:r>
            <w:r>
              <w:rPr>
                <w:rFonts w:hint="eastAsia" w:ascii="Arial" w:hAnsi="Arial" w:cs="Arial"/>
                <w:color w:val="000000"/>
                <w:sz w:val="24"/>
                <w:szCs w:val="24"/>
                <w:lang w:val="en-US"/>
              </w:rPr>
              <w:t>日上午</w:t>
            </w:r>
            <w:r>
              <w:rPr>
                <w:rFonts w:ascii="Arial" w:hAnsi="Arial" w:cs="Arial"/>
                <w:color w:val="000000"/>
                <w:sz w:val="24"/>
                <w:szCs w:val="24"/>
                <w:lang w:val="en-US"/>
              </w:rPr>
              <w:t>9</w:t>
            </w:r>
            <w:r>
              <w:rPr>
                <w:rFonts w:hint="eastAsia" w:ascii="Arial" w:hAnsi="Arial" w:cs="Arial"/>
                <w:color w:val="000000"/>
                <w:sz w:val="24"/>
                <w:szCs w:val="24"/>
                <w:lang w:val="en-US"/>
              </w:rPr>
              <w:t>时</w:t>
            </w:r>
            <w:r>
              <w:rPr>
                <w:rFonts w:ascii="Arial" w:hAnsi="Arial" w:cs="Arial"/>
                <w:color w:val="000000"/>
                <w:sz w:val="24"/>
                <w:szCs w:val="24"/>
                <w:lang w:val="en-US"/>
              </w:rPr>
              <w:t>30</w:t>
            </w:r>
            <w:r>
              <w:rPr>
                <w:rFonts w:hint="eastAsia" w:ascii="Arial" w:hAnsi="Arial" w:cs="Arial"/>
                <w:color w:val="000000"/>
                <w:sz w:val="24"/>
                <w:szCs w:val="24"/>
                <w:lang w:val="en-US"/>
              </w:rPr>
              <w:t>分</w:t>
            </w:r>
          </w:p>
          <w:p>
            <w:pPr>
              <w:spacing w:line="440" w:lineRule="exact"/>
              <w:rPr>
                <w:rFonts w:ascii="Arial" w:hAnsi="Arial" w:cs="Arial"/>
                <w:color w:val="000000"/>
                <w:sz w:val="24"/>
                <w:szCs w:val="24"/>
                <w:lang w:val="en-US"/>
              </w:rPr>
            </w:pPr>
            <w:r>
              <w:rPr>
                <w:rFonts w:hint="eastAsia"/>
                <w:sz w:val="24"/>
                <w:szCs w:val="24"/>
              </w:rPr>
              <w:t>竞争性磋商地点：</w:t>
            </w:r>
            <w:r>
              <w:rPr>
                <w:rFonts w:hint="eastAsia"/>
                <w:sz w:val="24"/>
              </w:rPr>
              <w:t>南阳鸭河口水库工程管理局办公楼五楼大会议室</w:t>
            </w:r>
          </w:p>
          <w:p>
            <w:pPr>
              <w:pStyle w:val="2"/>
            </w:pPr>
            <w:r>
              <w:rPr>
                <w:rFonts w:hint="eastAsia"/>
                <w:lang w:val="en-US"/>
              </w:rPr>
              <w:t>邀请所有投标人的法定代表人或其委托代理人（携带身份证原件）准时参加，如投标人的法定代表人或其委托代理人不参加开标的，视同该投标人承认开标记录，不得事后对开标记录提出任何异议，如有异议，应在开标现场提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38" w:type="dxa"/>
            <w:vAlign w:val="center"/>
          </w:tcPr>
          <w:p>
            <w:pPr>
              <w:pStyle w:val="77"/>
              <w:spacing w:line="360" w:lineRule="auto"/>
              <w:jc w:val="center"/>
              <w:rPr>
                <w:sz w:val="24"/>
                <w:szCs w:val="24"/>
              </w:rPr>
            </w:pPr>
            <w:r>
              <w:rPr>
                <w:sz w:val="24"/>
                <w:szCs w:val="24"/>
              </w:rPr>
              <w:t>5.2</w:t>
            </w:r>
          </w:p>
        </w:tc>
        <w:tc>
          <w:tcPr>
            <w:tcW w:w="1741" w:type="dxa"/>
            <w:vAlign w:val="center"/>
          </w:tcPr>
          <w:p>
            <w:pPr>
              <w:pStyle w:val="77"/>
              <w:spacing w:line="360" w:lineRule="auto"/>
              <w:jc w:val="center"/>
              <w:rPr>
                <w:sz w:val="24"/>
                <w:szCs w:val="24"/>
              </w:rPr>
            </w:pPr>
            <w:r>
              <w:rPr>
                <w:rFonts w:hint="eastAsia"/>
                <w:sz w:val="24"/>
                <w:szCs w:val="24"/>
              </w:rPr>
              <w:t>竞争性磋商程序</w:t>
            </w:r>
          </w:p>
        </w:tc>
        <w:tc>
          <w:tcPr>
            <w:tcW w:w="6925" w:type="dxa"/>
            <w:gridSpan w:val="2"/>
            <w:vAlign w:val="center"/>
          </w:tcPr>
          <w:p>
            <w:pPr>
              <w:spacing w:line="440" w:lineRule="exact"/>
              <w:rPr>
                <w:sz w:val="24"/>
                <w:szCs w:val="24"/>
                <w:lang w:val="en-US"/>
              </w:rPr>
            </w:pPr>
            <w:r>
              <w:rPr>
                <w:rFonts w:hint="eastAsia"/>
                <w:sz w:val="24"/>
              </w:rPr>
              <w:t>（</w:t>
            </w:r>
            <w:r>
              <w:rPr>
                <w:sz w:val="24"/>
                <w:lang w:val="en-US"/>
              </w:rPr>
              <w:t>1</w:t>
            </w:r>
            <w:r>
              <w:rPr>
                <w:rFonts w:hint="eastAsia"/>
                <w:sz w:val="24"/>
              </w:rPr>
              <w:t>）</w:t>
            </w:r>
            <w:r>
              <w:rPr>
                <w:rFonts w:hint="eastAsia"/>
                <w:sz w:val="24"/>
                <w:lang w:val="en-US"/>
              </w:rPr>
              <w:t>宣布投标截止</w:t>
            </w:r>
            <w:r>
              <w:rPr>
                <w:rFonts w:hint="eastAsia"/>
                <w:sz w:val="24"/>
              </w:rPr>
              <w:t>（</w:t>
            </w:r>
            <w:r>
              <w:rPr>
                <w:sz w:val="24"/>
                <w:lang w:val="en-US"/>
              </w:rPr>
              <w:t>2</w:t>
            </w:r>
            <w:r>
              <w:rPr>
                <w:rFonts w:hint="eastAsia"/>
                <w:sz w:val="24"/>
              </w:rPr>
              <w:t>）宣布开标纪律（</w:t>
            </w:r>
            <w:r>
              <w:rPr>
                <w:sz w:val="24"/>
                <w:lang w:val="en-US"/>
              </w:rPr>
              <w:t>3</w:t>
            </w:r>
            <w:r>
              <w:rPr>
                <w:rFonts w:hint="eastAsia"/>
                <w:sz w:val="24"/>
              </w:rPr>
              <w:t>）介绍与会各方代表（</w:t>
            </w:r>
            <w:r>
              <w:rPr>
                <w:sz w:val="24"/>
                <w:lang w:val="en-US"/>
              </w:rPr>
              <w:t>4</w:t>
            </w:r>
            <w:r>
              <w:rPr>
                <w:rFonts w:hint="eastAsia"/>
                <w:sz w:val="24"/>
              </w:rPr>
              <w:t>）</w:t>
            </w:r>
            <w:r>
              <w:rPr>
                <w:rFonts w:hint="eastAsia"/>
                <w:sz w:val="24"/>
                <w:lang w:val="en-US"/>
              </w:rPr>
              <w:t>响应文件的密封检查：应当由投标人或者其推选的代表检查响应文件的密封情况（</w:t>
            </w:r>
            <w:r>
              <w:rPr>
                <w:sz w:val="24"/>
                <w:lang w:val="en-US"/>
              </w:rPr>
              <w:t>5</w:t>
            </w:r>
            <w:r>
              <w:rPr>
                <w:rFonts w:hint="eastAsia"/>
                <w:sz w:val="24"/>
                <w:lang w:val="en-US"/>
              </w:rPr>
              <w:t>）</w:t>
            </w:r>
            <w:r>
              <w:rPr>
                <w:rFonts w:hint="eastAsia"/>
                <w:sz w:val="24"/>
              </w:rPr>
              <w:t>开标顺序：按</w:t>
            </w:r>
            <w:r>
              <w:rPr>
                <w:rFonts w:hint="eastAsia"/>
                <w:sz w:val="24"/>
                <w:lang w:val="en-US"/>
              </w:rPr>
              <w:t>递交</w:t>
            </w:r>
            <w:r>
              <w:rPr>
                <w:rFonts w:hint="eastAsia"/>
                <w:sz w:val="24"/>
              </w:rPr>
              <w:t>响应文件的先后顺序开标。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38" w:type="dxa"/>
            <w:vAlign w:val="center"/>
          </w:tcPr>
          <w:p>
            <w:pPr>
              <w:pStyle w:val="77"/>
              <w:spacing w:line="360" w:lineRule="auto"/>
              <w:jc w:val="center"/>
              <w:rPr>
                <w:sz w:val="24"/>
                <w:szCs w:val="24"/>
              </w:rPr>
            </w:pPr>
            <w:r>
              <w:rPr>
                <w:sz w:val="24"/>
                <w:szCs w:val="24"/>
              </w:rPr>
              <w:t>5.4</w:t>
            </w:r>
          </w:p>
        </w:tc>
        <w:tc>
          <w:tcPr>
            <w:tcW w:w="1741" w:type="dxa"/>
            <w:vAlign w:val="center"/>
          </w:tcPr>
          <w:p>
            <w:pPr>
              <w:pStyle w:val="77"/>
              <w:spacing w:line="360" w:lineRule="auto"/>
              <w:jc w:val="center"/>
              <w:rPr>
                <w:sz w:val="24"/>
                <w:szCs w:val="24"/>
              </w:rPr>
            </w:pPr>
            <w:r>
              <w:rPr>
                <w:rFonts w:hint="eastAsia"/>
                <w:sz w:val="24"/>
                <w:szCs w:val="24"/>
              </w:rPr>
              <w:t>竞争性磋商小组的组建</w:t>
            </w:r>
          </w:p>
        </w:tc>
        <w:tc>
          <w:tcPr>
            <w:tcW w:w="6925" w:type="dxa"/>
            <w:gridSpan w:val="2"/>
            <w:vAlign w:val="center"/>
          </w:tcPr>
          <w:p>
            <w:pPr>
              <w:spacing w:line="440" w:lineRule="exact"/>
              <w:rPr>
                <w:sz w:val="24"/>
                <w:szCs w:val="24"/>
              </w:rPr>
            </w:pPr>
            <w:r>
              <w:rPr>
                <w:rFonts w:hint="eastAsia"/>
                <w:bCs/>
                <w:sz w:val="24"/>
              </w:rPr>
              <w:t>竞争性磋商小组构成</w:t>
            </w:r>
            <w:r>
              <w:rPr>
                <w:rFonts w:hint="eastAsia"/>
                <w:sz w:val="24"/>
                <w:lang w:val="en-US"/>
              </w:rPr>
              <w:t>：</w:t>
            </w:r>
            <w:r>
              <w:rPr>
                <w:sz w:val="24"/>
                <w:lang w:val="en-US"/>
              </w:rPr>
              <w:t>5</w:t>
            </w:r>
            <w:r>
              <w:rPr>
                <w:rFonts w:hint="eastAsia"/>
                <w:sz w:val="24"/>
                <w:lang w:val="en-US"/>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38" w:type="dxa"/>
            <w:vAlign w:val="center"/>
          </w:tcPr>
          <w:p>
            <w:pPr>
              <w:pStyle w:val="77"/>
              <w:spacing w:line="360" w:lineRule="auto"/>
              <w:jc w:val="center"/>
              <w:rPr>
                <w:sz w:val="24"/>
                <w:szCs w:val="24"/>
              </w:rPr>
            </w:pPr>
            <w:r>
              <w:rPr>
                <w:sz w:val="24"/>
                <w:szCs w:val="24"/>
              </w:rPr>
              <w:t>6.1</w:t>
            </w:r>
          </w:p>
        </w:tc>
        <w:tc>
          <w:tcPr>
            <w:tcW w:w="1741" w:type="dxa"/>
            <w:vAlign w:val="center"/>
          </w:tcPr>
          <w:p>
            <w:pPr>
              <w:pStyle w:val="77"/>
              <w:spacing w:line="360" w:lineRule="auto"/>
              <w:ind w:hanging="6"/>
              <w:jc w:val="center"/>
              <w:rPr>
                <w:w w:val="95"/>
                <w:sz w:val="24"/>
                <w:szCs w:val="24"/>
              </w:rPr>
            </w:pPr>
            <w:r>
              <w:rPr>
                <w:rFonts w:hint="eastAsia"/>
                <w:sz w:val="24"/>
                <w:szCs w:val="24"/>
              </w:rPr>
              <w:t>竞争性磋商小组推荐成交候选人数量</w:t>
            </w:r>
          </w:p>
        </w:tc>
        <w:tc>
          <w:tcPr>
            <w:tcW w:w="6925" w:type="dxa"/>
            <w:gridSpan w:val="2"/>
            <w:vAlign w:val="center"/>
          </w:tcPr>
          <w:p>
            <w:pPr>
              <w:spacing w:line="440" w:lineRule="exact"/>
              <w:rPr>
                <w:sz w:val="24"/>
                <w:szCs w:val="24"/>
              </w:rPr>
            </w:pPr>
            <w:r>
              <w:rPr>
                <w:sz w:val="24"/>
                <w:szCs w:val="24"/>
              </w:rPr>
              <w:t>1</w:t>
            </w:r>
            <w:r>
              <w:rPr>
                <w:rFonts w:hint="eastAsia"/>
                <w:sz w:val="24"/>
                <w:szCs w:val="24"/>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38" w:type="dxa"/>
            <w:vAlign w:val="center"/>
          </w:tcPr>
          <w:p>
            <w:pPr>
              <w:pStyle w:val="77"/>
              <w:spacing w:line="360" w:lineRule="auto"/>
              <w:jc w:val="center"/>
              <w:rPr>
                <w:sz w:val="24"/>
                <w:szCs w:val="24"/>
              </w:rPr>
            </w:pPr>
            <w:r>
              <w:rPr>
                <w:sz w:val="24"/>
                <w:szCs w:val="24"/>
              </w:rPr>
              <w:t>6.4.1</w:t>
            </w:r>
          </w:p>
        </w:tc>
        <w:tc>
          <w:tcPr>
            <w:tcW w:w="1741" w:type="dxa"/>
            <w:vAlign w:val="center"/>
          </w:tcPr>
          <w:p>
            <w:pPr>
              <w:pStyle w:val="77"/>
              <w:spacing w:line="360" w:lineRule="auto"/>
              <w:jc w:val="center"/>
              <w:rPr>
                <w:sz w:val="24"/>
                <w:szCs w:val="24"/>
              </w:rPr>
            </w:pPr>
            <w:r>
              <w:rPr>
                <w:rFonts w:hint="eastAsia"/>
                <w:sz w:val="24"/>
                <w:szCs w:val="24"/>
              </w:rPr>
              <w:t>履约保证金</w:t>
            </w:r>
          </w:p>
        </w:tc>
        <w:tc>
          <w:tcPr>
            <w:tcW w:w="6925" w:type="dxa"/>
            <w:gridSpan w:val="2"/>
            <w:vAlign w:val="center"/>
          </w:tcPr>
          <w:p>
            <w:pPr>
              <w:spacing w:line="440" w:lineRule="exact"/>
              <w:rPr>
                <w:sz w:val="24"/>
                <w:szCs w:val="24"/>
              </w:rPr>
            </w:pPr>
            <w:r>
              <w:rPr>
                <w:rFonts w:hint="eastAsia"/>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604" w:type="dxa"/>
            <w:gridSpan w:val="4"/>
            <w:vAlign w:val="center"/>
          </w:tcPr>
          <w:p>
            <w:pPr>
              <w:spacing w:line="440" w:lineRule="exact"/>
              <w:ind w:firstLine="480" w:firstLineChars="200"/>
              <w:rPr>
                <w:sz w:val="24"/>
                <w:szCs w:val="24"/>
              </w:rPr>
            </w:pPr>
            <w:r>
              <w:rPr>
                <w:sz w:val="24"/>
                <w:szCs w:val="24"/>
              </w:rPr>
              <w:tab/>
            </w:r>
            <w:r>
              <w:rPr>
                <w:rFonts w:hint="eastAsia"/>
                <w:sz w:val="24"/>
                <w:szCs w:val="24"/>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38" w:type="dxa"/>
            <w:vAlign w:val="center"/>
          </w:tcPr>
          <w:p>
            <w:pPr>
              <w:pStyle w:val="77"/>
              <w:spacing w:line="360" w:lineRule="auto"/>
              <w:jc w:val="center"/>
              <w:rPr>
                <w:sz w:val="24"/>
                <w:szCs w:val="24"/>
              </w:rPr>
            </w:pPr>
            <w:r>
              <w:rPr>
                <w:sz w:val="24"/>
                <w:szCs w:val="24"/>
              </w:rPr>
              <w:t>8.1</w:t>
            </w:r>
          </w:p>
        </w:tc>
        <w:tc>
          <w:tcPr>
            <w:tcW w:w="1948" w:type="dxa"/>
            <w:gridSpan w:val="2"/>
            <w:vAlign w:val="center"/>
          </w:tcPr>
          <w:p>
            <w:pPr>
              <w:pStyle w:val="77"/>
              <w:spacing w:line="360" w:lineRule="auto"/>
              <w:jc w:val="center"/>
              <w:rPr>
                <w:b/>
                <w:sz w:val="24"/>
                <w:szCs w:val="24"/>
                <w:lang w:val="en-US"/>
              </w:rPr>
            </w:pPr>
            <w:r>
              <w:rPr>
                <w:rFonts w:hint="eastAsia"/>
                <w:b/>
                <w:sz w:val="24"/>
                <w:szCs w:val="24"/>
                <w:lang w:val="en-US"/>
              </w:rPr>
              <w:t>采购预算价</w:t>
            </w:r>
          </w:p>
        </w:tc>
        <w:tc>
          <w:tcPr>
            <w:tcW w:w="6718" w:type="dxa"/>
            <w:vAlign w:val="center"/>
          </w:tcPr>
          <w:p>
            <w:pPr>
              <w:spacing w:line="440" w:lineRule="exact"/>
              <w:rPr>
                <w:bCs/>
                <w:sz w:val="24"/>
              </w:rPr>
            </w:pPr>
            <w:r>
              <w:rPr>
                <w:rFonts w:hint="eastAsia"/>
                <w:sz w:val="24"/>
                <w:lang w:val="en-US"/>
              </w:rPr>
              <w:t>采购预算价金额</w:t>
            </w:r>
            <w:r>
              <w:rPr>
                <w:sz w:val="24"/>
                <w:lang w:val="en-US"/>
              </w:rPr>
              <w:t>:</w:t>
            </w:r>
            <w:r>
              <w:rPr>
                <w:rFonts w:hint="eastAsia"/>
                <w:sz w:val="24"/>
                <w:lang w:val="en-US"/>
              </w:rPr>
              <w:t>人民币柒万伍仟元整（￥</w:t>
            </w:r>
            <w:r>
              <w:rPr>
                <w:sz w:val="24"/>
                <w:lang w:val="en-US"/>
              </w:rPr>
              <w:t>75000</w:t>
            </w:r>
            <w:r>
              <w:rPr>
                <w:rFonts w:hint="eastAsia"/>
                <w:sz w:val="24"/>
                <w:lang w:val="en-US"/>
              </w:rPr>
              <w:t>元）</w:t>
            </w:r>
            <w:r>
              <w:rPr>
                <w:rFonts w:hint="eastAsia"/>
                <w:bCs/>
                <w:sz w:val="24"/>
              </w:rPr>
              <w:t>。</w:t>
            </w:r>
          </w:p>
          <w:p>
            <w:pPr>
              <w:widowControl/>
              <w:rPr>
                <w:b/>
                <w:sz w:val="24"/>
                <w:szCs w:val="24"/>
              </w:rPr>
            </w:pPr>
            <w:r>
              <w:rPr>
                <w:rFonts w:hint="eastAsia"/>
                <w:b/>
                <w:szCs w:val="21"/>
              </w:rPr>
              <w:t>凡投标人的投标报价超出“采购预算价”（不含等于“采购预算价”）的，该投标人的投标文件应作无效标处理。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38" w:type="dxa"/>
            <w:vAlign w:val="center"/>
          </w:tcPr>
          <w:p>
            <w:pPr>
              <w:pStyle w:val="77"/>
              <w:spacing w:line="360" w:lineRule="auto"/>
              <w:jc w:val="center"/>
              <w:rPr>
                <w:sz w:val="24"/>
                <w:szCs w:val="24"/>
                <w:lang w:val="en-US"/>
              </w:rPr>
            </w:pPr>
            <w:r>
              <w:rPr>
                <w:sz w:val="24"/>
                <w:szCs w:val="24"/>
                <w:lang w:val="en-US"/>
              </w:rPr>
              <w:t>8.2</w:t>
            </w:r>
          </w:p>
        </w:tc>
        <w:tc>
          <w:tcPr>
            <w:tcW w:w="1948" w:type="dxa"/>
            <w:gridSpan w:val="2"/>
            <w:vAlign w:val="center"/>
          </w:tcPr>
          <w:p>
            <w:pPr>
              <w:spacing w:line="440" w:lineRule="exact"/>
              <w:ind w:firstLine="360" w:firstLineChars="150"/>
              <w:rPr>
                <w:bCs/>
                <w:sz w:val="24"/>
                <w:lang w:val="en-US"/>
              </w:rPr>
            </w:pPr>
            <w:r>
              <w:rPr>
                <w:rFonts w:hint="eastAsia"/>
                <w:bCs/>
                <w:sz w:val="24"/>
                <w:lang w:val="en-US"/>
              </w:rPr>
              <w:t>付款方式</w:t>
            </w:r>
          </w:p>
        </w:tc>
        <w:tc>
          <w:tcPr>
            <w:tcW w:w="6718" w:type="dxa"/>
            <w:vAlign w:val="center"/>
          </w:tcPr>
          <w:p>
            <w:pPr>
              <w:spacing w:line="440" w:lineRule="exact"/>
              <w:rPr>
                <w:bCs/>
                <w:sz w:val="24"/>
              </w:rPr>
            </w:pPr>
            <w:r>
              <w:rPr>
                <w:rFonts w:hint="eastAsia"/>
                <w:bCs/>
                <w:sz w:val="24"/>
              </w:rPr>
              <w:t>工程完工后支付合同金额的</w:t>
            </w:r>
            <w:r>
              <w:rPr>
                <w:bCs/>
                <w:sz w:val="24"/>
              </w:rPr>
              <w:t>70%</w:t>
            </w:r>
            <w:r>
              <w:rPr>
                <w:rFonts w:hint="eastAsia"/>
                <w:bCs/>
                <w:sz w:val="24"/>
              </w:rPr>
              <w:t>，竣工验收合格后支付至合同金额的</w:t>
            </w:r>
            <w:r>
              <w:rPr>
                <w:bCs/>
                <w:sz w:val="24"/>
              </w:rPr>
              <w:t>97%</w:t>
            </w:r>
            <w:r>
              <w:rPr>
                <w:rFonts w:hint="eastAsia"/>
                <w:bCs/>
                <w:sz w:val="24"/>
              </w:rPr>
              <w:t>，其余</w:t>
            </w:r>
            <w:r>
              <w:rPr>
                <w:bCs/>
                <w:sz w:val="24"/>
              </w:rPr>
              <w:t>3%</w:t>
            </w:r>
            <w:r>
              <w:rPr>
                <w:rFonts w:hint="eastAsia"/>
                <w:bCs/>
                <w:sz w:val="24"/>
              </w:rPr>
              <w:t>做质保金一年后支付。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38" w:type="dxa"/>
            <w:vAlign w:val="center"/>
          </w:tcPr>
          <w:p>
            <w:pPr>
              <w:pStyle w:val="77"/>
              <w:spacing w:line="360" w:lineRule="auto"/>
              <w:jc w:val="center"/>
              <w:rPr>
                <w:sz w:val="24"/>
                <w:szCs w:val="24"/>
              </w:rPr>
            </w:pPr>
            <w:r>
              <w:rPr>
                <w:sz w:val="24"/>
                <w:szCs w:val="24"/>
              </w:rPr>
              <w:t>8.</w:t>
            </w:r>
            <w:r>
              <w:rPr>
                <w:sz w:val="24"/>
                <w:szCs w:val="24"/>
                <w:lang w:val="en-US"/>
              </w:rPr>
              <w:t>3</w:t>
            </w:r>
          </w:p>
        </w:tc>
        <w:tc>
          <w:tcPr>
            <w:tcW w:w="1948" w:type="dxa"/>
            <w:gridSpan w:val="2"/>
            <w:vAlign w:val="center"/>
          </w:tcPr>
          <w:p>
            <w:pPr>
              <w:pStyle w:val="77"/>
              <w:spacing w:line="360" w:lineRule="auto"/>
              <w:jc w:val="center"/>
              <w:rPr>
                <w:sz w:val="24"/>
                <w:szCs w:val="24"/>
              </w:rPr>
            </w:pPr>
            <w:r>
              <w:rPr>
                <w:rFonts w:hint="eastAsia"/>
                <w:sz w:val="24"/>
                <w:szCs w:val="24"/>
              </w:rPr>
              <w:t>代理服务费</w:t>
            </w:r>
          </w:p>
        </w:tc>
        <w:tc>
          <w:tcPr>
            <w:tcW w:w="6718" w:type="dxa"/>
            <w:vAlign w:val="center"/>
          </w:tcPr>
          <w:p>
            <w:pPr>
              <w:pStyle w:val="77"/>
              <w:spacing w:line="360" w:lineRule="auto"/>
              <w:jc w:val="both"/>
              <w:rPr>
                <w:szCs w:val="21"/>
              </w:rPr>
            </w:pPr>
            <w:r>
              <w:rPr>
                <w:rFonts w:hint="eastAsia"/>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38" w:type="dxa"/>
            <w:vAlign w:val="center"/>
          </w:tcPr>
          <w:p>
            <w:pPr>
              <w:pStyle w:val="77"/>
              <w:spacing w:line="360" w:lineRule="auto"/>
              <w:jc w:val="center"/>
              <w:rPr>
                <w:sz w:val="24"/>
                <w:szCs w:val="24"/>
              </w:rPr>
            </w:pPr>
            <w:r>
              <w:rPr>
                <w:sz w:val="24"/>
                <w:szCs w:val="24"/>
              </w:rPr>
              <w:t>8.</w:t>
            </w:r>
            <w:r>
              <w:rPr>
                <w:sz w:val="24"/>
                <w:szCs w:val="24"/>
                <w:lang w:val="en-US"/>
              </w:rPr>
              <w:t>4</w:t>
            </w:r>
          </w:p>
        </w:tc>
        <w:tc>
          <w:tcPr>
            <w:tcW w:w="1948" w:type="dxa"/>
            <w:gridSpan w:val="2"/>
            <w:vAlign w:val="center"/>
          </w:tcPr>
          <w:p>
            <w:pPr>
              <w:pStyle w:val="77"/>
              <w:spacing w:line="360" w:lineRule="auto"/>
              <w:jc w:val="center"/>
              <w:rPr>
                <w:sz w:val="24"/>
                <w:szCs w:val="24"/>
              </w:rPr>
            </w:pPr>
            <w:r>
              <w:rPr>
                <w:rFonts w:hint="eastAsia"/>
                <w:sz w:val="24"/>
                <w:szCs w:val="24"/>
              </w:rPr>
              <w:t>知识产权</w:t>
            </w:r>
          </w:p>
        </w:tc>
        <w:tc>
          <w:tcPr>
            <w:tcW w:w="6718" w:type="dxa"/>
            <w:vAlign w:val="center"/>
          </w:tcPr>
          <w:p>
            <w:pPr>
              <w:spacing w:line="440" w:lineRule="exact"/>
              <w:rPr>
                <w:sz w:val="24"/>
                <w:szCs w:val="24"/>
              </w:rPr>
            </w:pPr>
            <w:r>
              <w:rPr>
                <w:rFonts w:hint="eastAsia"/>
                <w:sz w:val="24"/>
                <w:szCs w:val="24"/>
              </w:rPr>
              <w:t>构成本竞争性磋商文件各个组成部分的文件，未经采购人书面同意，</w:t>
            </w:r>
            <w:r>
              <w:rPr>
                <w:sz w:val="24"/>
                <w:szCs w:val="24"/>
              </w:rPr>
              <w:t xml:space="preserve"> </w:t>
            </w:r>
            <w:r>
              <w:rPr>
                <w:rFonts w:hint="eastAsia"/>
                <w:sz w:val="24"/>
                <w:szCs w:val="24"/>
              </w:rPr>
              <w:t>投标人不得擅自复印和用于非本采购项目所需的其他目的。采购人全部或者部分使用未成交投标人响应文件中的技术成果或技术方案时，需征得其书面同意，并不得擅自复印或提供给第三人。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38" w:type="dxa"/>
            <w:vAlign w:val="center"/>
          </w:tcPr>
          <w:p>
            <w:pPr>
              <w:pStyle w:val="77"/>
              <w:spacing w:line="360" w:lineRule="auto"/>
              <w:jc w:val="center"/>
              <w:rPr>
                <w:sz w:val="24"/>
                <w:szCs w:val="24"/>
              </w:rPr>
            </w:pPr>
            <w:r>
              <w:rPr>
                <w:sz w:val="24"/>
                <w:szCs w:val="24"/>
              </w:rPr>
              <w:t>8.</w:t>
            </w:r>
            <w:r>
              <w:rPr>
                <w:sz w:val="24"/>
                <w:szCs w:val="24"/>
                <w:lang w:val="en-US"/>
              </w:rPr>
              <w:t>5</w:t>
            </w:r>
          </w:p>
        </w:tc>
        <w:tc>
          <w:tcPr>
            <w:tcW w:w="1948" w:type="dxa"/>
            <w:gridSpan w:val="2"/>
            <w:vAlign w:val="center"/>
          </w:tcPr>
          <w:p>
            <w:pPr>
              <w:pStyle w:val="77"/>
              <w:spacing w:line="360" w:lineRule="auto"/>
              <w:jc w:val="center"/>
              <w:rPr>
                <w:sz w:val="24"/>
                <w:szCs w:val="24"/>
              </w:rPr>
            </w:pPr>
            <w:r>
              <w:rPr>
                <w:rFonts w:hint="eastAsia"/>
                <w:sz w:val="24"/>
                <w:szCs w:val="24"/>
              </w:rPr>
              <w:t>解释权</w:t>
            </w:r>
          </w:p>
        </w:tc>
        <w:tc>
          <w:tcPr>
            <w:tcW w:w="6718" w:type="dxa"/>
          </w:tcPr>
          <w:p>
            <w:pPr>
              <w:spacing w:line="440" w:lineRule="exact"/>
              <w:rPr>
                <w:sz w:val="24"/>
                <w:szCs w:val="24"/>
              </w:rPr>
            </w:pPr>
            <w:r>
              <w:rPr>
                <w:sz w:val="24"/>
                <w:szCs w:val="24"/>
                <w:lang w:val="en-US"/>
              </w:rPr>
              <w:t>1.</w:t>
            </w:r>
            <w:r>
              <w:rPr>
                <w:rFonts w:hint="eastAsia"/>
                <w:sz w:val="24"/>
                <w:szCs w:val="24"/>
              </w:rPr>
              <w:t>构成本竞争性磋商文件的各个组成文件应互为解释，互为说明；</w:t>
            </w:r>
          </w:p>
          <w:p>
            <w:pPr>
              <w:spacing w:line="440" w:lineRule="exact"/>
              <w:rPr>
                <w:sz w:val="24"/>
                <w:szCs w:val="24"/>
              </w:rPr>
            </w:pPr>
            <w:r>
              <w:rPr>
                <w:sz w:val="24"/>
                <w:szCs w:val="24"/>
                <w:lang w:val="en-US"/>
              </w:rPr>
              <w:t>2.</w:t>
            </w:r>
            <w:r>
              <w:rPr>
                <w:rFonts w:hint="eastAsia"/>
                <w:sz w:val="24"/>
                <w:szCs w:val="24"/>
              </w:rPr>
              <w:t>如有不明确或不一致，构成合同文件组成内容的，以合同文件约定内容为准，且以专用合同条款约定的合同文件优先顺序解释；</w:t>
            </w:r>
          </w:p>
          <w:p>
            <w:pPr>
              <w:spacing w:line="440" w:lineRule="exact"/>
              <w:rPr>
                <w:sz w:val="24"/>
                <w:szCs w:val="24"/>
              </w:rPr>
            </w:pPr>
            <w:r>
              <w:rPr>
                <w:sz w:val="24"/>
                <w:szCs w:val="24"/>
                <w:lang w:val="en-US"/>
              </w:rPr>
              <w:t>3.</w:t>
            </w:r>
            <w:r>
              <w:rPr>
                <w:rFonts w:hint="eastAsia"/>
                <w:sz w:val="24"/>
                <w:szCs w:val="24"/>
              </w:rPr>
              <w:t>除竞争性磋商文件中有特别规定外，仅适用于采购阶段的规定，按竞争性磋商公告、投标人须知、竞争性磋商办法、响应文件格式的先后顺序解释；</w:t>
            </w:r>
          </w:p>
          <w:p>
            <w:pPr>
              <w:spacing w:line="440" w:lineRule="exact"/>
              <w:rPr>
                <w:sz w:val="24"/>
                <w:szCs w:val="24"/>
              </w:rPr>
            </w:pPr>
            <w:r>
              <w:rPr>
                <w:sz w:val="24"/>
                <w:szCs w:val="24"/>
                <w:lang w:val="en-US"/>
              </w:rPr>
              <w:t>4.</w:t>
            </w:r>
            <w:r>
              <w:rPr>
                <w:rFonts w:hint="eastAsia"/>
                <w:sz w:val="24"/>
                <w:szCs w:val="24"/>
              </w:rPr>
              <w:t>同一组成文件中就同一事项的规定或约定不一致的，以编排顺序在后者为准；</w:t>
            </w:r>
          </w:p>
          <w:p>
            <w:pPr>
              <w:spacing w:line="440" w:lineRule="exact"/>
              <w:rPr>
                <w:sz w:val="24"/>
                <w:szCs w:val="24"/>
              </w:rPr>
            </w:pPr>
            <w:r>
              <w:rPr>
                <w:sz w:val="24"/>
                <w:szCs w:val="24"/>
                <w:lang w:val="en-US"/>
              </w:rPr>
              <w:t>5.</w:t>
            </w:r>
            <w:r>
              <w:rPr>
                <w:rFonts w:hint="eastAsia"/>
                <w:sz w:val="24"/>
                <w:szCs w:val="24"/>
              </w:rPr>
              <w:t>同一组成文件不同版本之间有不一致的，以形成时间在后者为准；</w:t>
            </w:r>
          </w:p>
          <w:p>
            <w:pPr>
              <w:spacing w:line="440" w:lineRule="exact"/>
              <w:rPr>
                <w:sz w:val="24"/>
                <w:szCs w:val="24"/>
              </w:rPr>
            </w:pPr>
            <w:r>
              <w:rPr>
                <w:sz w:val="24"/>
                <w:szCs w:val="24"/>
                <w:lang w:val="en-US"/>
              </w:rPr>
              <w:t>6.</w:t>
            </w:r>
            <w:r>
              <w:rPr>
                <w:rFonts w:hint="eastAsia"/>
                <w:sz w:val="24"/>
                <w:szCs w:val="24"/>
              </w:rPr>
              <w:t>按本款前述规定仍不能形成结论的，由采购人负责解释。</w:t>
            </w:r>
          </w:p>
        </w:tc>
      </w:tr>
      <w:bookmarkEnd w:id="12"/>
    </w:tbl>
    <w:p>
      <w:pPr>
        <w:ind w:left="346" w:right="306"/>
        <w:jc w:val="center"/>
        <w:rPr>
          <w:b/>
          <w:sz w:val="2"/>
          <w:szCs w:val="28"/>
        </w:rPr>
      </w:pPr>
    </w:p>
    <w:p>
      <w:pPr>
        <w:spacing w:line="440" w:lineRule="exact"/>
        <w:ind w:firstLine="480" w:firstLineChars="200"/>
        <w:rPr>
          <w:sz w:val="24"/>
          <w:szCs w:val="24"/>
        </w:rPr>
      </w:pPr>
      <w:bookmarkStart w:id="13" w:name="供应商须知前附表"/>
      <w:bookmarkEnd w:id="13"/>
      <w:bookmarkStart w:id="14" w:name="_bookmark2"/>
      <w:bookmarkEnd w:id="14"/>
      <w:bookmarkStart w:id="15" w:name="_Toc530079659"/>
      <w:bookmarkStart w:id="16" w:name="_Toc531167325"/>
      <w:bookmarkStart w:id="17" w:name="_Toc8572_WPSOffice_Level2"/>
      <w:bookmarkStart w:id="18" w:name="_Toc530086938"/>
      <w:bookmarkStart w:id="19" w:name="_Toc11786"/>
      <w:bookmarkStart w:id="20" w:name="_Toc13598_WPSOffice_Level2"/>
    </w:p>
    <w:p>
      <w:pPr>
        <w:spacing w:line="440" w:lineRule="exact"/>
        <w:ind w:firstLine="480" w:firstLineChars="200"/>
        <w:rPr>
          <w:sz w:val="24"/>
          <w:szCs w:val="24"/>
        </w:rPr>
      </w:pPr>
      <w:r>
        <w:rPr>
          <w:sz w:val="24"/>
          <w:szCs w:val="24"/>
        </w:rPr>
        <w:t>1.</w:t>
      </w:r>
      <w:r>
        <w:rPr>
          <w:rFonts w:hint="eastAsia"/>
          <w:sz w:val="24"/>
          <w:szCs w:val="24"/>
        </w:rPr>
        <w:t>总则</w:t>
      </w:r>
      <w:bookmarkEnd w:id="15"/>
      <w:bookmarkEnd w:id="16"/>
      <w:bookmarkEnd w:id="17"/>
      <w:bookmarkEnd w:id="18"/>
      <w:bookmarkEnd w:id="19"/>
      <w:bookmarkEnd w:id="20"/>
    </w:p>
    <w:p>
      <w:pPr>
        <w:pStyle w:val="81"/>
        <w:numPr>
          <w:ilvl w:val="1"/>
          <w:numId w:val="4"/>
        </w:numPr>
        <w:tabs>
          <w:tab w:val="left" w:pos="697"/>
        </w:tabs>
        <w:spacing w:line="360" w:lineRule="auto"/>
        <w:ind w:left="0" w:hanging="422"/>
        <w:rPr>
          <w:sz w:val="24"/>
          <w:szCs w:val="24"/>
        </w:rPr>
      </w:pPr>
      <w:bookmarkStart w:id="21" w:name="_Toc19684"/>
      <w:bookmarkStart w:id="22" w:name="_Toc530079660"/>
      <w:bookmarkStart w:id="23" w:name="_Toc19923_WPSOffice_Level3"/>
      <w:bookmarkStart w:id="24" w:name="_Toc530086939"/>
      <w:bookmarkStart w:id="25" w:name="_Toc530086851"/>
      <w:bookmarkStart w:id="26" w:name="_Toc531167326"/>
      <w:r>
        <w:rPr>
          <w:rFonts w:hint="eastAsia"/>
          <w:sz w:val="24"/>
          <w:szCs w:val="24"/>
        </w:rPr>
        <w:t>项目概况：</w:t>
      </w:r>
      <w:bookmarkEnd w:id="21"/>
      <w:bookmarkEnd w:id="22"/>
      <w:bookmarkEnd w:id="23"/>
      <w:bookmarkEnd w:id="24"/>
      <w:bookmarkEnd w:id="25"/>
      <w:bookmarkEnd w:id="26"/>
    </w:p>
    <w:p>
      <w:pPr>
        <w:pStyle w:val="89"/>
        <w:tabs>
          <w:tab w:val="left" w:pos="1326"/>
        </w:tabs>
        <w:spacing w:before="0" w:line="360" w:lineRule="auto"/>
        <w:ind w:left="0" w:firstLine="0"/>
        <w:rPr>
          <w:sz w:val="24"/>
          <w:szCs w:val="24"/>
        </w:rPr>
      </w:pPr>
      <w:r>
        <w:rPr>
          <w:sz w:val="24"/>
          <w:szCs w:val="24"/>
          <w:lang w:val="en-US"/>
        </w:rPr>
        <w:t xml:space="preserve">1.1.1 </w:t>
      </w:r>
      <w:r>
        <w:rPr>
          <w:rFonts w:hint="eastAsia"/>
          <w:sz w:val="24"/>
          <w:szCs w:val="24"/>
        </w:rPr>
        <w:t>根据《中华人民共和国政府采购法》等有关法律、法规和规章的规定，本采购项目已具备竞争性磋商条件，现对本项目进行竞争性磋商。</w:t>
      </w:r>
    </w:p>
    <w:p>
      <w:pPr>
        <w:pStyle w:val="89"/>
        <w:tabs>
          <w:tab w:val="left" w:pos="1326"/>
        </w:tabs>
        <w:spacing w:before="0" w:line="360" w:lineRule="auto"/>
        <w:ind w:left="0" w:firstLine="0"/>
        <w:rPr>
          <w:sz w:val="24"/>
          <w:szCs w:val="24"/>
        </w:rPr>
      </w:pPr>
      <w:r>
        <w:rPr>
          <w:sz w:val="24"/>
          <w:szCs w:val="24"/>
          <w:lang w:val="en-US"/>
        </w:rPr>
        <w:t xml:space="preserve">1.1.2 </w:t>
      </w:r>
      <w:r>
        <w:rPr>
          <w:rFonts w:hint="eastAsia"/>
          <w:sz w:val="24"/>
          <w:szCs w:val="24"/>
        </w:rPr>
        <w:t>本项目采购人：见投标人须知前附表。</w:t>
      </w:r>
    </w:p>
    <w:p>
      <w:pPr>
        <w:pStyle w:val="89"/>
        <w:tabs>
          <w:tab w:val="left" w:pos="1326"/>
        </w:tabs>
        <w:spacing w:before="0" w:line="360" w:lineRule="auto"/>
        <w:ind w:left="0" w:firstLine="0"/>
        <w:rPr>
          <w:sz w:val="24"/>
          <w:szCs w:val="24"/>
        </w:rPr>
      </w:pPr>
      <w:r>
        <w:rPr>
          <w:sz w:val="24"/>
          <w:szCs w:val="24"/>
          <w:lang w:val="en-US"/>
        </w:rPr>
        <w:t xml:space="preserve">1.1.3 </w:t>
      </w:r>
      <w:r>
        <w:rPr>
          <w:rFonts w:hint="eastAsia"/>
          <w:sz w:val="24"/>
          <w:szCs w:val="24"/>
        </w:rPr>
        <w:t>本项目采购代理机构：无。</w:t>
      </w:r>
    </w:p>
    <w:p>
      <w:pPr>
        <w:pStyle w:val="89"/>
        <w:tabs>
          <w:tab w:val="left" w:pos="1326"/>
        </w:tabs>
        <w:spacing w:before="0" w:line="360" w:lineRule="auto"/>
        <w:ind w:left="0" w:firstLine="0"/>
        <w:rPr>
          <w:sz w:val="24"/>
          <w:szCs w:val="24"/>
        </w:rPr>
      </w:pPr>
      <w:r>
        <w:rPr>
          <w:sz w:val="24"/>
          <w:szCs w:val="24"/>
          <w:lang w:val="en-US"/>
        </w:rPr>
        <w:t xml:space="preserve">1.1.4 </w:t>
      </w:r>
      <w:r>
        <w:rPr>
          <w:rFonts w:hint="eastAsia"/>
          <w:sz w:val="24"/>
          <w:szCs w:val="24"/>
        </w:rPr>
        <w:t>本项目名称：见投标人须知前附表。</w:t>
      </w:r>
    </w:p>
    <w:p>
      <w:pPr>
        <w:pStyle w:val="89"/>
        <w:tabs>
          <w:tab w:val="left" w:pos="1326"/>
        </w:tabs>
        <w:spacing w:before="0" w:line="360" w:lineRule="auto"/>
        <w:ind w:left="0" w:firstLine="0"/>
        <w:rPr>
          <w:sz w:val="24"/>
          <w:szCs w:val="24"/>
        </w:rPr>
      </w:pPr>
      <w:r>
        <w:rPr>
          <w:sz w:val="24"/>
          <w:szCs w:val="24"/>
          <w:lang w:val="en-US"/>
        </w:rPr>
        <w:t xml:space="preserve">1.1.5 </w:t>
      </w:r>
      <w:r>
        <w:rPr>
          <w:rFonts w:hint="eastAsia"/>
          <w:sz w:val="24"/>
          <w:szCs w:val="24"/>
        </w:rPr>
        <w:t>本项目建设地点：见投标人须知前附表。</w:t>
      </w:r>
    </w:p>
    <w:p>
      <w:pPr>
        <w:pStyle w:val="81"/>
        <w:numPr>
          <w:ilvl w:val="1"/>
          <w:numId w:val="4"/>
        </w:numPr>
        <w:tabs>
          <w:tab w:val="left" w:pos="697"/>
        </w:tabs>
        <w:spacing w:line="360" w:lineRule="auto"/>
        <w:ind w:left="0" w:hanging="422"/>
        <w:rPr>
          <w:sz w:val="24"/>
          <w:szCs w:val="24"/>
        </w:rPr>
      </w:pPr>
      <w:bookmarkStart w:id="27" w:name="_Toc531167327"/>
      <w:bookmarkStart w:id="28" w:name="_Toc530086940"/>
      <w:bookmarkStart w:id="29" w:name="_Toc530079661"/>
      <w:bookmarkStart w:id="30" w:name="_Toc24006_WPSOffice_Level3"/>
      <w:bookmarkStart w:id="31" w:name="_Toc530086852"/>
      <w:bookmarkStart w:id="32" w:name="_Toc9089"/>
      <w:r>
        <w:rPr>
          <w:rFonts w:hint="eastAsia"/>
          <w:sz w:val="24"/>
          <w:szCs w:val="24"/>
        </w:rPr>
        <w:t>资金来源：</w:t>
      </w:r>
      <w:bookmarkEnd w:id="27"/>
      <w:bookmarkEnd w:id="28"/>
      <w:bookmarkEnd w:id="29"/>
      <w:bookmarkEnd w:id="30"/>
      <w:bookmarkEnd w:id="31"/>
      <w:bookmarkEnd w:id="32"/>
    </w:p>
    <w:p>
      <w:pPr>
        <w:pStyle w:val="89"/>
        <w:tabs>
          <w:tab w:val="left" w:pos="1326"/>
        </w:tabs>
        <w:spacing w:before="0" w:line="360" w:lineRule="auto"/>
        <w:ind w:left="0" w:firstLine="0"/>
        <w:rPr>
          <w:sz w:val="24"/>
          <w:szCs w:val="24"/>
        </w:rPr>
      </w:pPr>
      <w:r>
        <w:rPr>
          <w:sz w:val="24"/>
          <w:szCs w:val="24"/>
          <w:lang w:val="en-US"/>
        </w:rPr>
        <w:t xml:space="preserve">1.2.1 </w:t>
      </w:r>
      <w:r>
        <w:rPr>
          <w:rFonts w:hint="eastAsia"/>
          <w:sz w:val="24"/>
          <w:szCs w:val="24"/>
        </w:rPr>
        <w:t>本采购项目的资金来源：见投标人须知前附表。</w:t>
      </w:r>
    </w:p>
    <w:p>
      <w:pPr>
        <w:pStyle w:val="81"/>
        <w:numPr>
          <w:ilvl w:val="1"/>
          <w:numId w:val="4"/>
        </w:numPr>
        <w:tabs>
          <w:tab w:val="left" w:pos="644"/>
        </w:tabs>
        <w:spacing w:line="360" w:lineRule="auto"/>
        <w:ind w:left="0" w:hanging="370"/>
        <w:rPr>
          <w:sz w:val="24"/>
          <w:szCs w:val="24"/>
        </w:rPr>
      </w:pPr>
      <w:bookmarkStart w:id="33" w:name="_Toc530086853"/>
      <w:bookmarkStart w:id="34" w:name="_Toc530079662"/>
      <w:bookmarkStart w:id="35" w:name="_Toc531167328"/>
      <w:bookmarkStart w:id="36" w:name="_Toc530086941"/>
      <w:bookmarkStart w:id="37" w:name="_Toc28568"/>
      <w:bookmarkStart w:id="38" w:name="_Toc2806_WPSOffice_Level3"/>
      <w:r>
        <w:rPr>
          <w:rFonts w:hint="eastAsia"/>
          <w:sz w:val="24"/>
          <w:szCs w:val="24"/>
        </w:rPr>
        <w:t>招标范围、工期和质量要求：</w:t>
      </w:r>
      <w:bookmarkEnd w:id="33"/>
      <w:bookmarkEnd w:id="34"/>
      <w:bookmarkEnd w:id="35"/>
      <w:bookmarkEnd w:id="36"/>
      <w:bookmarkEnd w:id="37"/>
      <w:bookmarkEnd w:id="38"/>
    </w:p>
    <w:p>
      <w:pPr>
        <w:pStyle w:val="89"/>
        <w:tabs>
          <w:tab w:val="left" w:pos="1273"/>
        </w:tabs>
        <w:spacing w:before="0" w:line="360" w:lineRule="auto"/>
        <w:ind w:left="0" w:firstLine="0"/>
        <w:rPr>
          <w:sz w:val="24"/>
          <w:szCs w:val="24"/>
        </w:rPr>
      </w:pPr>
      <w:r>
        <w:rPr>
          <w:sz w:val="24"/>
          <w:szCs w:val="24"/>
          <w:lang w:val="en-US"/>
        </w:rPr>
        <w:t xml:space="preserve">1.3.1 </w:t>
      </w:r>
      <w:r>
        <w:rPr>
          <w:rFonts w:hint="eastAsia"/>
          <w:sz w:val="24"/>
          <w:szCs w:val="24"/>
        </w:rPr>
        <w:t>本次招标范围：见投标人须知前附表。</w:t>
      </w:r>
    </w:p>
    <w:p>
      <w:pPr>
        <w:pStyle w:val="89"/>
        <w:tabs>
          <w:tab w:val="left" w:pos="1273"/>
        </w:tabs>
        <w:spacing w:before="0" w:line="360" w:lineRule="auto"/>
        <w:ind w:left="0" w:firstLine="0"/>
        <w:rPr>
          <w:sz w:val="24"/>
          <w:szCs w:val="24"/>
        </w:rPr>
      </w:pPr>
      <w:r>
        <w:rPr>
          <w:sz w:val="24"/>
          <w:szCs w:val="24"/>
          <w:lang w:val="en-US"/>
        </w:rPr>
        <w:t xml:space="preserve">1.3.2 </w:t>
      </w:r>
      <w:r>
        <w:rPr>
          <w:rFonts w:hint="eastAsia"/>
          <w:sz w:val="24"/>
          <w:szCs w:val="24"/>
        </w:rPr>
        <w:t>本项目的工期：见投标人须知前附表。</w:t>
      </w:r>
    </w:p>
    <w:p>
      <w:pPr>
        <w:pStyle w:val="89"/>
        <w:tabs>
          <w:tab w:val="left" w:pos="1273"/>
        </w:tabs>
        <w:spacing w:before="0" w:line="360" w:lineRule="auto"/>
        <w:ind w:left="0" w:firstLine="0"/>
        <w:rPr>
          <w:sz w:val="24"/>
          <w:szCs w:val="24"/>
        </w:rPr>
      </w:pPr>
      <w:r>
        <w:rPr>
          <w:sz w:val="24"/>
          <w:szCs w:val="24"/>
          <w:lang w:val="en-US"/>
        </w:rPr>
        <w:t xml:space="preserve">1.3.3 </w:t>
      </w:r>
      <w:r>
        <w:rPr>
          <w:rFonts w:hint="eastAsia"/>
          <w:sz w:val="24"/>
          <w:szCs w:val="24"/>
        </w:rPr>
        <w:t>本项目的质量要求：见投标人须知前附表。</w:t>
      </w:r>
    </w:p>
    <w:p>
      <w:pPr>
        <w:pStyle w:val="89"/>
        <w:tabs>
          <w:tab w:val="left" w:pos="1273"/>
        </w:tabs>
        <w:spacing w:before="0" w:line="360" w:lineRule="auto"/>
        <w:ind w:left="0" w:firstLine="0"/>
        <w:rPr>
          <w:sz w:val="24"/>
          <w:szCs w:val="24"/>
          <w:lang w:val="en-US"/>
        </w:rPr>
      </w:pPr>
      <w:r>
        <w:rPr>
          <w:sz w:val="24"/>
          <w:szCs w:val="24"/>
          <w:lang w:val="en-US"/>
        </w:rPr>
        <w:t xml:space="preserve">1.3.4 </w:t>
      </w:r>
      <w:r>
        <w:rPr>
          <w:rFonts w:hint="eastAsia"/>
          <w:sz w:val="24"/>
          <w:szCs w:val="24"/>
        </w:rPr>
        <w:t>本项目的</w:t>
      </w:r>
      <w:r>
        <w:rPr>
          <w:rFonts w:hint="eastAsia"/>
          <w:sz w:val="24"/>
          <w:szCs w:val="24"/>
          <w:lang w:val="en-US"/>
        </w:rPr>
        <w:t>保修期限</w:t>
      </w:r>
      <w:r>
        <w:rPr>
          <w:rFonts w:hint="eastAsia"/>
          <w:sz w:val="24"/>
          <w:szCs w:val="24"/>
        </w:rPr>
        <w:t>要求：见投标人须知前附表。</w:t>
      </w:r>
    </w:p>
    <w:p>
      <w:pPr>
        <w:pStyle w:val="81"/>
        <w:numPr>
          <w:ilvl w:val="1"/>
          <w:numId w:val="4"/>
        </w:numPr>
        <w:tabs>
          <w:tab w:val="left" w:pos="697"/>
        </w:tabs>
        <w:spacing w:line="360" w:lineRule="auto"/>
        <w:ind w:left="0" w:hanging="422"/>
        <w:rPr>
          <w:sz w:val="24"/>
          <w:szCs w:val="24"/>
        </w:rPr>
      </w:pPr>
      <w:bookmarkStart w:id="39" w:name="_Toc530086854"/>
      <w:bookmarkStart w:id="40" w:name="_Toc27257_WPSOffice_Level3"/>
      <w:bookmarkStart w:id="41" w:name="_Toc530079663"/>
      <w:bookmarkStart w:id="42" w:name="_Toc531167329"/>
      <w:bookmarkStart w:id="43" w:name="_Toc7997"/>
      <w:bookmarkStart w:id="44" w:name="_Toc530086942"/>
      <w:r>
        <w:rPr>
          <w:rFonts w:hint="eastAsia"/>
          <w:sz w:val="24"/>
          <w:szCs w:val="24"/>
        </w:rPr>
        <w:t>投标人资格要求：</w:t>
      </w:r>
      <w:bookmarkEnd w:id="39"/>
      <w:bookmarkEnd w:id="40"/>
      <w:bookmarkEnd w:id="41"/>
      <w:bookmarkEnd w:id="42"/>
      <w:bookmarkEnd w:id="43"/>
      <w:bookmarkEnd w:id="44"/>
    </w:p>
    <w:p>
      <w:pPr>
        <w:pStyle w:val="89"/>
        <w:tabs>
          <w:tab w:val="left" w:pos="1326"/>
        </w:tabs>
        <w:spacing w:before="0" w:line="360" w:lineRule="auto"/>
        <w:ind w:left="0" w:firstLine="0"/>
        <w:rPr>
          <w:sz w:val="24"/>
          <w:szCs w:val="24"/>
        </w:rPr>
      </w:pPr>
      <w:r>
        <w:rPr>
          <w:sz w:val="24"/>
          <w:szCs w:val="24"/>
          <w:lang w:val="en-US"/>
        </w:rPr>
        <w:t xml:space="preserve">1.4.1 </w:t>
      </w:r>
      <w:r>
        <w:rPr>
          <w:rFonts w:hint="eastAsia"/>
          <w:sz w:val="24"/>
          <w:szCs w:val="24"/>
        </w:rPr>
        <w:t>投标人应具备承担本项目的资格条件和能力。</w:t>
      </w:r>
    </w:p>
    <w:p>
      <w:pPr>
        <w:pStyle w:val="89"/>
        <w:tabs>
          <w:tab w:val="left" w:pos="1273"/>
        </w:tabs>
        <w:spacing w:before="0" w:line="360" w:lineRule="auto"/>
        <w:ind w:left="0" w:firstLine="0"/>
        <w:rPr>
          <w:sz w:val="24"/>
          <w:szCs w:val="24"/>
        </w:rPr>
      </w:pPr>
      <w:r>
        <w:rPr>
          <w:sz w:val="24"/>
          <w:szCs w:val="24"/>
          <w:lang w:val="en-US"/>
        </w:rPr>
        <w:t xml:space="preserve">1.4.2 </w:t>
      </w:r>
      <w:r>
        <w:rPr>
          <w:rFonts w:hint="eastAsia"/>
          <w:sz w:val="24"/>
          <w:szCs w:val="24"/>
        </w:rPr>
        <w:t>资格条件：见投标人须知前附表；</w:t>
      </w:r>
    </w:p>
    <w:p>
      <w:pPr>
        <w:pStyle w:val="89"/>
        <w:tabs>
          <w:tab w:val="left" w:pos="1273"/>
        </w:tabs>
        <w:spacing w:before="0" w:line="360" w:lineRule="auto"/>
        <w:ind w:left="0" w:firstLine="0"/>
        <w:rPr>
          <w:sz w:val="24"/>
          <w:szCs w:val="24"/>
        </w:rPr>
      </w:pPr>
      <w:r>
        <w:rPr>
          <w:sz w:val="24"/>
          <w:szCs w:val="24"/>
          <w:lang w:val="en-US"/>
        </w:rPr>
        <w:t xml:space="preserve">1.4.3 </w:t>
      </w:r>
      <w:r>
        <w:rPr>
          <w:rFonts w:hint="eastAsia"/>
          <w:sz w:val="24"/>
          <w:szCs w:val="24"/>
        </w:rPr>
        <w:t>其他要求：见投标人须知前附表。</w:t>
      </w:r>
    </w:p>
    <w:p>
      <w:pPr>
        <w:pStyle w:val="89"/>
        <w:tabs>
          <w:tab w:val="left" w:pos="1273"/>
        </w:tabs>
        <w:spacing w:before="0" w:line="360" w:lineRule="auto"/>
        <w:ind w:left="0" w:firstLine="0"/>
        <w:rPr>
          <w:sz w:val="24"/>
          <w:szCs w:val="24"/>
        </w:rPr>
      </w:pPr>
      <w:r>
        <w:rPr>
          <w:sz w:val="24"/>
          <w:szCs w:val="24"/>
          <w:lang w:val="en-US"/>
        </w:rPr>
        <w:t xml:space="preserve">1.4.4 </w:t>
      </w:r>
      <w:r>
        <w:rPr>
          <w:rFonts w:hint="eastAsia"/>
          <w:sz w:val="24"/>
          <w:szCs w:val="24"/>
        </w:rPr>
        <w:t>本项目不接受联合体竞争性磋商。</w:t>
      </w:r>
    </w:p>
    <w:p>
      <w:pPr>
        <w:pStyle w:val="89"/>
        <w:tabs>
          <w:tab w:val="left" w:pos="1326"/>
        </w:tabs>
        <w:spacing w:before="0" w:line="360" w:lineRule="auto"/>
        <w:ind w:left="0" w:firstLine="0"/>
        <w:rPr>
          <w:sz w:val="24"/>
          <w:szCs w:val="24"/>
        </w:rPr>
      </w:pPr>
      <w:r>
        <w:rPr>
          <w:sz w:val="24"/>
          <w:szCs w:val="24"/>
          <w:lang w:val="en-US"/>
        </w:rPr>
        <w:t xml:space="preserve">1.4.5 </w:t>
      </w:r>
      <w:r>
        <w:rPr>
          <w:rFonts w:hint="eastAsia"/>
          <w:sz w:val="24"/>
          <w:szCs w:val="24"/>
        </w:rPr>
        <w:t>投标人不得存在下列情形之一：</w:t>
      </w:r>
    </w:p>
    <w:p>
      <w:pPr>
        <w:pStyle w:val="89"/>
        <w:tabs>
          <w:tab w:val="left" w:pos="1219"/>
        </w:tabs>
        <w:spacing w:before="0" w:line="360" w:lineRule="auto"/>
        <w:ind w:left="0" w:firstLine="0"/>
        <w:rPr>
          <w:sz w:val="24"/>
          <w:szCs w:val="24"/>
        </w:rPr>
      </w:pPr>
      <w:r>
        <w:rPr>
          <w:sz w:val="24"/>
          <w:szCs w:val="24"/>
          <w:lang w:val="en-US"/>
        </w:rPr>
        <w:t>(1)</w:t>
      </w:r>
      <w:r>
        <w:rPr>
          <w:rFonts w:hint="eastAsia"/>
          <w:sz w:val="24"/>
          <w:szCs w:val="24"/>
        </w:rPr>
        <w:t>为采购人不具有独立法人资格的附属机构（单位）；</w:t>
      </w:r>
    </w:p>
    <w:p>
      <w:pPr>
        <w:pStyle w:val="89"/>
        <w:tabs>
          <w:tab w:val="left" w:pos="1219"/>
        </w:tabs>
        <w:spacing w:before="0" w:line="360" w:lineRule="auto"/>
        <w:ind w:left="0" w:firstLine="0"/>
        <w:rPr>
          <w:sz w:val="24"/>
          <w:szCs w:val="24"/>
        </w:rPr>
      </w:pPr>
      <w:r>
        <w:rPr>
          <w:sz w:val="24"/>
          <w:szCs w:val="24"/>
          <w:lang w:val="en-US"/>
        </w:rPr>
        <w:t>(2)</w:t>
      </w:r>
      <w:r>
        <w:rPr>
          <w:rFonts w:hint="eastAsia"/>
          <w:sz w:val="24"/>
          <w:szCs w:val="24"/>
        </w:rPr>
        <w:t>为本项目前期准备提供设计或咨询服务的，但设计施工总承包的除外；</w:t>
      </w:r>
    </w:p>
    <w:p>
      <w:pPr>
        <w:pStyle w:val="89"/>
        <w:tabs>
          <w:tab w:val="left" w:pos="1219"/>
        </w:tabs>
        <w:spacing w:before="0" w:line="360" w:lineRule="auto"/>
        <w:ind w:left="0" w:firstLine="0"/>
        <w:rPr>
          <w:sz w:val="24"/>
          <w:szCs w:val="24"/>
        </w:rPr>
      </w:pPr>
      <w:r>
        <w:rPr>
          <w:sz w:val="24"/>
          <w:szCs w:val="24"/>
          <w:lang w:val="en-US"/>
        </w:rPr>
        <w:t>(3)</w:t>
      </w:r>
      <w:r>
        <w:rPr>
          <w:rFonts w:hint="eastAsia"/>
          <w:sz w:val="24"/>
          <w:szCs w:val="24"/>
        </w:rPr>
        <w:t>为本项目的监理人；</w:t>
      </w:r>
    </w:p>
    <w:p>
      <w:pPr>
        <w:pStyle w:val="89"/>
        <w:tabs>
          <w:tab w:val="left" w:pos="1219"/>
        </w:tabs>
        <w:spacing w:before="0" w:line="360" w:lineRule="auto"/>
        <w:ind w:left="0" w:firstLine="0"/>
        <w:rPr>
          <w:sz w:val="24"/>
          <w:szCs w:val="24"/>
        </w:rPr>
      </w:pPr>
      <w:r>
        <w:rPr>
          <w:sz w:val="24"/>
          <w:szCs w:val="24"/>
          <w:lang w:val="en-US"/>
        </w:rPr>
        <w:t>(4)</w:t>
      </w:r>
      <w:r>
        <w:rPr>
          <w:rFonts w:hint="eastAsia"/>
          <w:sz w:val="24"/>
          <w:szCs w:val="24"/>
        </w:rPr>
        <w:t>为本项目提供采购代理服务的；</w:t>
      </w:r>
    </w:p>
    <w:p>
      <w:pPr>
        <w:pStyle w:val="89"/>
        <w:tabs>
          <w:tab w:val="left" w:pos="1219"/>
        </w:tabs>
        <w:spacing w:before="0" w:line="360" w:lineRule="auto"/>
        <w:ind w:left="0" w:firstLine="0"/>
        <w:rPr>
          <w:sz w:val="24"/>
          <w:szCs w:val="24"/>
        </w:rPr>
      </w:pPr>
      <w:r>
        <w:rPr>
          <w:sz w:val="24"/>
          <w:szCs w:val="24"/>
          <w:lang w:val="en-US"/>
        </w:rPr>
        <w:t>(5)</w:t>
      </w:r>
      <w:r>
        <w:rPr>
          <w:rFonts w:hint="eastAsia"/>
          <w:sz w:val="24"/>
          <w:szCs w:val="24"/>
        </w:rPr>
        <w:t>与本项目的监理人或采购代理机构同为一个法定代表人的；</w:t>
      </w:r>
    </w:p>
    <w:p>
      <w:pPr>
        <w:pStyle w:val="89"/>
        <w:tabs>
          <w:tab w:val="left" w:pos="1219"/>
        </w:tabs>
        <w:spacing w:before="0" w:line="360" w:lineRule="auto"/>
        <w:ind w:left="0" w:firstLine="0"/>
        <w:rPr>
          <w:sz w:val="24"/>
          <w:szCs w:val="24"/>
        </w:rPr>
      </w:pPr>
      <w:r>
        <w:rPr>
          <w:sz w:val="24"/>
          <w:szCs w:val="24"/>
          <w:lang w:val="en-US"/>
        </w:rPr>
        <w:t>(6)</w:t>
      </w:r>
      <w:r>
        <w:rPr>
          <w:rFonts w:hint="eastAsia"/>
          <w:sz w:val="24"/>
          <w:szCs w:val="24"/>
        </w:rPr>
        <w:t>与本项目的监理人或采购代理机构相互控股或参股的；</w:t>
      </w:r>
    </w:p>
    <w:p>
      <w:pPr>
        <w:pStyle w:val="89"/>
        <w:tabs>
          <w:tab w:val="left" w:pos="1219"/>
        </w:tabs>
        <w:spacing w:before="0" w:line="360" w:lineRule="auto"/>
        <w:ind w:left="0" w:firstLine="0"/>
        <w:rPr>
          <w:sz w:val="24"/>
          <w:szCs w:val="24"/>
        </w:rPr>
      </w:pPr>
      <w:r>
        <w:rPr>
          <w:sz w:val="24"/>
          <w:szCs w:val="24"/>
          <w:lang w:val="en-US"/>
        </w:rPr>
        <w:t>(7)</w:t>
      </w:r>
      <w:r>
        <w:rPr>
          <w:rFonts w:hint="eastAsia"/>
          <w:sz w:val="24"/>
          <w:szCs w:val="24"/>
        </w:rPr>
        <w:t>与本项目的监理人或采购代理机构相互任职或工作的；</w:t>
      </w:r>
    </w:p>
    <w:p>
      <w:pPr>
        <w:pStyle w:val="89"/>
        <w:tabs>
          <w:tab w:val="left" w:pos="1219"/>
        </w:tabs>
        <w:spacing w:before="0" w:line="360" w:lineRule="auto"/>
        <w:ind w:left="0" w:firstLine="0"/>
        <w:rPr>
          <w:sz w:val="24"/>
          <w:szCs w:val="24"/>
        </w:rPr>
      </w:pPr>
      <w:r>
        <w:rPr>
          <w:sz w:val="24"/>
          <w:szCs w:val="24"/>
          <w:lang w:val="en-US"/>
        </w:rPr>
        <w:t>(8)</w:t>
      </w:r>
      <w:r>
        <w:rPr>
          <w:rFonts w:hint="eastAsia"/>
          <w:sz w:val="24"/>
          <w:szCs w:val="24"/>
        </w:rPr>
        <w:t>被责令停业的；</w:t>
      </w:r>
    </w:p>
    <w:p>
      <w:pPr>
        <w:pStyle w:val="89"/>
        <w:tabs>
          <w:tab w:val="left" w:pos="1219"/>
        </w:tabs>
        <w:spacing w:before="0" w:line="360" w:lineRule="auto"/>
        <w:ind w:left="0" w:firstLine="0"/>
        <w:rPr>
          <w:sz w:val="24"/>
          <w:szCs w:val="24"/>
        </w:rPr>
      </w:pPr>
      <w:r>
        <w:rPr>
          <w:sz w:val="24"/>
          <w:szCs w:val="24"/>
          <w:lang w:val="en-US"/>
        </w:rPr>
        <w:t>(9)</w:t>
      </w:r>
      <w:r>
        <w:rPr>
          <w:rFonts w:hint="eastAsia"/>
          <w:sz w:val="24"/>
          <w:szCs w:val="24"/>
        </w:rPr>
        <w:t>被暂停或取消资格的；</w:t>
      </w:r>
    </w:p>
    <w:p>
      <w:pPr>
        <w:pStyle w:val="89"/>
        <w:tabs>
          <w:tab w:val="left" w:pos="1325"/>
        </w:tabs>
        <w:spacing w:before="0" w:line="360" w:lineRule="auto"/>
        <w:ind w:left="0" w:firstLine="0"/>
        <w:rPr>
          <w:sz w:val="24"/>
          <w:szCs w:val="24"/>
        </w:rPr>
      </w:pPr>
      <w:r>
        <w:rPr>
          <w:sz w:val="24"/>
          <w:szCs w:val="24"/>
          <w:lang w:val="en-US"/>
        </w:rPr>
        <w:t>(10)</w:t>
      </w:r>
      <w:r>
        <w:rPr>
          <w:rFonts w:hint="eastAsia"/>
          <w:sz w:val="24"/>
          <w:szCs w:val="24"/>
        </w:rPr>
        <w:t>财产被接管或冻结的；</w:t>
      </w:r>
    </w:p>
    <w:p>
      <w:pPr>
        <w:pStyle w:val="89"/>
        <w:tabs>
          <w:tab w:val="left" w:pos="1325"/>
        </w:tabs>
        <w:spacing w:before="0" w:line="360" w:lineRule="auto"/>
        <w:ind w:left="0" w:firstLine="0"/>
        <w:rPr>
          <w:sz w:val="24"/>
          <w:szCs w:val="24"/>
        </w:rPr>
      </w:pPr>
      <w:r>
        <w:rPr>
          <w:sz w:val="24"/>
          <w:szCs w:val="24"/>
          <w:lang w:val="en-US"/>
        </w:rPr>
        <w:t>(11)</w:t>
      </w:r>
      <w:r>
        <w:rPr>
          <w:rFonts w:hint="eastAsia"/>
          <w:sz w:val="24"/>
          <w:szCs w:val="24"/>
        </w:rPr>
        <w:t>在最近三年内有骗取中标或严重违约或重大工程质量问题的。</w:t>
      </w:r>
    </w:p>
    <w:p>
      <w:pPr>
        <w:pStyle w:val="81"/>
        <w:numPr>
          <w:ilvl w:val="1"/>
          <w:numId w:val="4"/>
        </w:numPr>
        <w:tabs>
          <w:tab w:val="left" w:pos="697"/>
        </w:tabs>
        <w:spacing w:line="360" w:lineRule="auto"/>
        <w:ind w:left="0" w:hanging="422"/>
        <w:rPr>
          <w:sz w:val="24"/>
          <w:szCs w:val="24"/>
        </w:rPr>
      </w:pPr>
      <w:bookmarkStart w:id="45" w:name="_Toc530086943"/>
      <w:bookmarkStart w:id="46" w:name="_Toc531167330"/>
      <w:bookmarkStart w:id="47" w:name="_Toc530079664"/>
      <w:bookmarkStart w:id="48" w:name="_Toc23594_WPSOffice_Level3"/>
      <w:bookmarkStart w:id="49" w:name="_Toc2437"/>
      <w:bookmarkStart w:id="50" w:name="_Toc530086855"/>
      <w:r>
        <w:rPr>
          <w:rFonts w:hint="eastAsia"/>
          <w:sz w:val="24"/>
          <w:szCs w:val="24"/>
        </w:rPr>
        <w:t>费用承担</w:t>
      </w:r>
      <w:bookmarkEnd w:id="45"/>
      <w:bookmarkEnd w:id="46"/>
      <w:bookmarkEnd w:id="47"/>
      <w:bookmarkEnd w:id="48"/>
      <w:bookmarkEnd w:id="49"/>
      <w:bookmarkEnd w:id="50"/>
    </w:p>
    <w:p>
      <w:pPr>
        <w:pStyle w:val="14"/>
        <w:spacing w:line="360" w:lineRule="auto"/>
        <w:rPr>
          <w:sz w:val="24"/>
          <w:szCs w:val="24"/>
        </w:rPr>
      </w:pPr>
      <w:r>
        <w:rPr>
          <w:rFonts w:hint="eastAsia"/>
          <w:sz w:val="24"/>
          <w:szCs w:val="24"/>
        </w:rPr>
        <w:t>投标人准备和参加竞争性磋商活动发生的费用自理。</w:t>
      </w:r>
    </w:p>
    <w:p>
      <w:pPr>
        <w:pStyle w:val="81"/>
        <w:numPr>
          <w:ilvl w:val="1"/>
          <w:numId w:val="4"/>
        </w:numPr>
        <w:tabs>
          <w:tab w:val="left" w:pos="697"/>
        </w:tabs>
        <w:spacing w:line="360" w:lineRule="auto"/>
        <w:ind w:left="0" w:hanging="422"/>
        <w:rPr>
          <w:sz w:val="24"/>
          <w:szCs w:val="24"/>
        </w:rPr>
      </w:pPr>
      <w:bookmarkStart w:id="51" w:name="_Toc17951_WPSOffice_Level3"/>
      <w:bookmarkStart w:id="52" w:name="_Toc530086856"/>
      <w:bookmarkStart w:id="53" w:name="_Toc530079665"/>
      <w:bookmarkStart w:id="54" w:name="_Toc531167331"/>
      <w:bookmarkStart w:id="55" w:name="_Toc57"/>
      <w:bookmarkStart w:id="56" w:name="_Toc530086944"/>
      <w:r>
        <w:rPr>
          <w:rFonts w:hint="eastAsia"/>
          <w:sz w:val="24"/>
          <w:szCs w:val="24"/>
        </w:rPr>
        <w:t>保密</w:t>
      </w:r>
      <w:bookmarkEnd w:id="51"/>
      <w:bookmarkEnd w:id="52"/>
      <w:bookmarkEnd w:id="53"/>
      <w:bookmarkEnd w:id="54"/>
      <w:bookmarkEnd w:id="55"/>
      <w:bookmarkEnd w:id="56"/>
    </w:p>
    <w:p>
      <w:pPr>
        <w:pStyle w:val="14"/>
        <w:spacing w:line="360" w:lineRule="auto"/>
        <w:ind w:firstLine="420"/>
        <w:rPr>
          <w:sz w:val="24"/>
          <w:szCs w:val="24"/>
        </w:rPr>
      </w:pPr>
      <w:r>
        <w:rPr>
          <w:rFonts w:hint="eastAsia"/>
          <w:sz w:val="24"/>
          <w:szCs w:val="24"/>
        </w:rPr>
        <w:t>参与竞争性磋商活动的各方应对竞争性磋商文件和竞争性磋商响应文件中的商业和技术等秘密保密，违者应对由此造成的后果承担法律责任。</w:t>
      </w:r>
    </w:p>
    <w:p>
      <w:pPr>
        <w:pStyle w:val="81"/>
        <w:numPr>
          <w:ilvl w:val="1"/>
          <w:numId w:val="4"/>
        </w:numPr>
        <w:tabs>
          <w:tab w:val="left" w:pos="697"/>
        </w:tabs>
        <w:spacing w:line="360" w:lineRule="auto"/>
        <w:ind w:left="0" w:hanging="422"/>
        <w:rPr>
          <w:sz w:val="24"/>
          <w:szCs w:val="24"/>
        </w:rPr>
      </w:pPr>
      <w:bookmarkStart w:id="57" w:name="_Toc530086857"/>
      <w:bookmarkStart w:id="58" w:name="_Toc15385_WPSOffice_Level3"/>
      <w:bookmarkStart w:id="59" w:name="_Toc530086945"/>
      <w:bookmarkStart w:id="60" w:name="_Toc531167332"/>
      <w:bookmarkStart w:id="61" w:name="_Toc22502"/>
      <w:bookmarkStart w:id="62" w:name="_Toc530079666"/>
      <w:r>
        <w:rPr>
          <w:rFonts w:hint="eastAsia"/>
          <w:sz w:val="24"/>
          <w:szCs w:val="24"/>
        </w:rPr>
        <w:t>语言文字</w:t>
      </w:r>
      <w:bookmarkEnd w:id="57"/>
      <w:bookmarkEnd w:id="58"/>
      <w:bookmarkEnd w:id="59"/>
      <w:bookmarkEnd w:id="60"/>
      <w:bookmarkEnd w:id="61"/>
      <w:bookmarkEnd w:id="62"/>
    </w:p>
    <w:p>
      <w:pPr>
        <w:pStyle w:val="14"/>
        <w:spacing w:line="360" w:lineRule="auto"/>
        <w:rPr>
          <w:sz w:val="24"/>
          <w:szCs w:val="24"/>
        </w:rPr>
      </w:pPr>
      <w:r>
        <w:rPr>
          <w:rFonts w:hint="eastAsia"/>
          <w:sz w:val="24"/>
          <w:szCs w:val="24"/>
        </w:rPr>
        <w:t>除专用术语外，与竞争性磋商有关的语言均使用中文。必要时专用术语应附有中文注释。</w:t>
      </w:r>
    </w:p>
    <w:p>
      <w:pPr>
        <w:pStyle w:val="81"/>
        <w:numPr>
          <w:ilvl w:val="1"/>
          <w:numId w:val="4"/>
        </w:numPr>
        <w:tabs>
          <w:tab w:val="left" w:pos="697"/>
        </w:tabs>
        <w:spacing w:line="360" w:lineRule="auto"/>
        <w:ind w:left="0" w:hanging="422"/>
        <w:rPr>
          <w:sz w:val="24"/>
          <w:szCs w:val="24"/>
        </w:rPr>
      </w:pPr>
      <w:bookmarkStart w:id="63" w:name="_Toc531167333"/>
      <w:bookmarkStart w:id="64" w:name="_Toc11214_WPSOffice_Level3"/>
      <w:bookmarkStart w:id="65" w:name="_Toc18479"/>
      <w:bookmarkStart w:id="66" w:name="_Toc530086946"/>
      <w:bookmarkStart w:id="67" w:name="_Toc530079667"/>
      <w:bookmarkStart w:id="68" w:name="_Toc530086858"/>
      <w:r>
        <w:rPr>
          <w:rFonts w:hint="eastAsia"/>
          <w:sz w:val="24"/>
          <w:szCs w:val="24"/>
        </w:rPr>
        <w:t>计量单位</w:t>
      </w:r>
      <w:bookmarkEnd w:id="63"/>
      <w:bookmarkEnd w:id="64"/>
      <w:bookmarkEnd w:id="65"/>
      <w:bookmarkEnd w:id="66"/>
      <w:bookmarkEnd w:id="67"/>
      <w:bookmarkEnd w:id="68"/>
    </w:p>
    <w:p>
      <w:pPr>
        <w:pStyle w:val="14"/>
        <w:spacing w:line="360" w:lineRule="auto"/>
        <w:rPr>
          <w:sz w:val="24"/>
          <w:szCs w:val="24"/>
        </w:rPr>
      </w:pPr>
      <w:r>
        <w:rPr>
          <w:rFonts w:hint="eastAsia"/>
          <w:sz w:val="24"/>
          <w:szCs w:val="24"/>
        </w:rPr>
        <w:t>所有计量均采用中华人民共和国法定计量单位。</w:t>
      </w:r>
    </w:p>
    <w:p>
      <w:pPr>
        <w:pStyle w:val="81"/>
        <w:numPr>
          <w:ilvl w:val="1"/>
          <w:numId w:val="4"/>
        </w:numPr>
        <w:tabs>
          <w:tab w:val="left" w:pos="697"/>
        </w:tabs>
        <w:spacing w:line="360" w:lineRule="auto"/>
        <w:ind w:left="0" w:hanging="422"/>
        <w:rPr>
          <w:sz w:val="24"/>
          <w:szCs w:val="24"/>
        </w:rPr>
      </w:pPr>
      <w:bookmarkStart w:id="69" w:name="_Toc20822"/>
      <w:bookmarkStart w:id="70" w:name="_Toc531167334"/>
      <w:bookmarkStart w:id="71" w:name="_Toc530086859"/>
      <w:bookmarkStart w:id="72" w:name="_Toc530086947"/>
      <w:bookmarkStart w:id="73" w:name="_Toc530079668"/>
      <w:bookmarkStart w:id="74" w:name="_Toc24628_WPSOffice_Level3"/>
      <w:r>
        <w:rPr>
          <w:rFonts w:hint="eastAsia"/>
          <w:sz w:val="24"/>
          <w:szCs w:val="24"/>
        </w:rPr>
        <w:t>踏勘现场</w:t>
      </w:r>
      <w:bookmarkEnd w:id="69"/>
      <w:bookmarkEnd w:id="70"/>
      <w:bookmarkEnd w:id="71"/>
      <w:bookmarkEnd w:id="72"/>
      <w:bookmarkEnd w:id="73"/>
      <w:bookmarkEnd w:id="74"/>
    </w:p>
    <w:p>
      <w:pPr>
        <w:pStyle w:val="89"/>
        <w:tabs>
          <w:tab w:val="left" w:pos="1273"/>
        </w:tabs>
        <w:spacing w:before="0" w:line="360" w:lineRule="auto"/>
        <w:ind w:left="0" w:firstLine="0"/>
        <w:rPr>
          <w:sz w:val="24"/>
          <w:szCs w:val="24"/>
        </w:rPr>
      </w:pPr>
      <w:r>
        <w:rPr>
          <w:sz w:val="24"/>
          <w:szCs w:val="24"/>
          <w:lang w:val="en-US"/>
        </w:rPr>
        <w:t xml:space="preserve">1.9.1 </w:t>
      </w:r>
      <w:r>
        <w:rPr>
          <w:rFonts w:hint="eastAsia"/>
          <w:sz w:val="24"/>
          <w:szCs w:val="24"/>
        </w:rPr>
        <w:t>投标人自行踏勘现场。</w:t>
      </w:r>
    </w:p>
    <w:p>
      <w:pPr>
        <w:pStyle w:val="89"/>
        <w:tabs>
          <w:tab w:val="left" w:pos="1326"/>
        </w:tabs>
        <w:spacing w:before="0" w:line="360" w:lineRule="auto"/>
        <w:ind w:left="0" w:firstLine="0"/>
        <w:rPr>
          <w:sz w:val="24"/>
          <w:szCs w:val="24"/>
        </w:rPr>
      </w:pPr>
      <w:r>
        <w:rPr>
          <w:sz w:val="24"/>
          <w:szCs w:val="24"/>
          <w:lang w:val="en-US"/>
        </w:rPr>
        <w:t xml:space="preserve">1.9.2 </w:t>
      </w:r>
      <w:r>
        <w:rPr>
          <w:rFonts w:hint="eastAsia"/>
          <w:sz w:val="24"/>
          <w:szCs w:val="24"/>
        </w:rPr>
        <w:t>投标人踏勘现场发生的费用自理。</w:t>
      </w:r>
    </w:p>
    <w:p>
      <w:pPr>
        <w:pStyle w:val="89"/>
        <w:tabs>
          <w:tab w:val="left" w:pos="1326"/>
        </w:tabs>
        <w:spacing w:before="0" w:line="360" w:lineRule="auto"/>
        <w:ind w:left="0" w:firstLine="0"/>
        <w:rPr>
          <w:sz w:val="24"/>
          <w:szCs w:val="24"/>
        </w:rPr>
      </w:pPr>
      <w:r>
        <w:rPr>
          <w:sz w:val="24"/>
          <w:szCs w:val="24"/>
          <w:lang w:val="en-US"/>
        </w:rPr>
        <w:t xml:space="preserve">1.9.3 </w:t>
      </w:r>
      <w:r>
        <w:rPr>
          <w:rFonts w:hint="eastAsia"/>
          <w:sz w:val="24"/>
          <w:szCs w:val="24"/>
        </w:rPr>
        <w:t>除采购人的原因外，投标人自行负责在踏勘现场中所发生的人员伤亡和财产损失。</w:t>
      </w:r>
    </w:p>
    <w:p>
      <w:pPr>
        <w:pStyle w:val="89"/>
        <w:tabs>
          <w:tab w:val="left" w:pos="1326"/>
        </w:tabs>
        <w:spacing w:before="0" w:line="360" w:lineRule="auto"/>
        <w:ind w:left="0" w:firstLine="0"/>
        <w:rPr>
          <w:sz w:val="24"/>
          <w:szCs w:val="24"/>
        </w:rPr>
      </w:pPr>
      <w:r>
        <w:rPr>
          <w:sz w:val="24"/>
          <w:szCs w:val="24"/>
          <w:lang w:val="en-US"/>
        </w:rPr>
        <w:t xml:space="preserve">1.9.4 </w:t>
      </w:r>
      <w:r>
        <w:rPr>
          <w:rFonts w:hint="eastAsia"/>
          <w:sz w:val="24"/>
          <w:szCs w:val="24"/>
        </w:rPr>
        <w:t>采购人在踏勘现场中介绍的工程场地和相关的周边环境情况，投标人在编制竞争性磋商响应文件时参考，采购人不对投标人据此作出的判断和决策负责。</w:t>
      </w:r>
    </w:p>
    <w:p>
      <w:pPr>
        <w:pStyle w:val="81"/>
        <w:numPr>
          <w:ilvl w:val="1"/>
          <w:numId w:val="4"/>
        </w:numPr>
        <w:tabs>
          <w:tab w:val="left" w:pos="142"/>
        </w:tabs>
        <w:spacing w:line="360" w:lineRule="auto"/>
        <w:ind w:left="0" w:hanging="422"/>
        <w:rPr>
          <w:sz w:val="24"/>
          <w:szCs w:val="24"/>
        </w:rPr>
      </w:pPr>
      <w:bookmarkStart w:id="75" w:name="_Toc530086860"/>
      <w:bookmarkStart w:id="76" w:name="_Toc530079669"/>
      <w:bookmarkStart w:id="77" w:name="_Toc3873_WPSOffice_Level3"/>
      <w:bookmarkStart w:id="78" w:name="_Toc531167335"/>
      <w:bookmarkStart w:id="79" w:name="_Toc10251"/>
      <w:bookmarkStart w:id="80" w:name="_Toc530086948"/>
      <w:r>
        <w:rPr>
          <w:rFonts w:hint="eastAsia"/>
          <w:sz w:val="24"/>
          <w:szCs w:val="24"/>
        </w:rPr>
        <w:t>分包</w:t>
      </w:r>
      <w:bookmarkEnd w:id="75"/>
      <w:bookmarkEnd w:id="76"/>
      <w:bookmarkEnd w:id="77"/>
      <w:bookmarkEnd w:id="78"/>
      <w:bookmarkEnd w:id="79"/>
      <w:bookmarkEnd w:id="80"/>
    </w:p>
    <w:p>
      <w:pPr>
        <w:pStyle w:val="14"/>
        <w:spacing w:line="360" w:lineRule="auto"/>
        <w:rPr>
          <w:sz w:val="24"/>
          <w:szCs w:val="24"/>
        </w:rPr>
      </w:pPr>
      <w:r>
        <w:rPr>
          <w:rFonts w:hint="eastAsia"/>
          <w:sz w:val="24"/>
          <w:szCs w:val="24"/>
        </w:rPr>
        <w:t>投标人成交后不得将工程的任何部分分包。</w:t>
      </w:r>
    </w:p>
    <w:p>
      <w:pPr>
        <w:pStyle w:val="81"/>
        <w:numPr>
          <w:ilvl w:val="0"/>
          <w:numId w:val="4"/>
        </w:numPr>
        <w:tabs>
          <w:tab w:val="left" w:pos="592"/>
        </w:tabs>
        <w:spacing w:line="360" w:lineRule="auto"/>
        <w:ind w:left="0" w:hanging="317"/>
        <w:rPr>
          <w:sz w:val="24"/>
          <w:szCs w:val="24"/>
        </w:rPr>
      </w:pPr>
      <w:bookmarkStart w:id="81" w:name="_Toc9816_WPSOffice_Level2"/>
      <w:bookmarkStart w:id="82" w:name="_Toc3298"/>
      <w:bookmarkStart w:id="83" w:name="_Toc530086949"/>
      <w:bookmarkStart w:id="84" w:name="_Toc530079670"/>
      <w:bookmarkStart w:id="85" w:name="_Toc7852_WPSOffice_Level2"/>
      <w:bookmarkStart w:id="86" w:name="_Toc531167336"/>
      <w:r>
        <w:rPr>
          <w:rFonts w:hint="eastAsia"/>
          <w:sz w:val="24"/>
          <w:szCs w:val="24"/>
        </w:rPr>
        <w:t>竞争性磋商文件</w:t>
      </w:r>
      <w:bookmarkEnd w:id="81"/>
      <w:bookmarkEnd w:id="82"/>
      <w:bookmarkEnd w:id="83"/>
      <w:bookmarkEnd w:id="84"/>
      <w:bookmarkEnd w:id="85"/>
      <w:bookmarkEnd w:id="86"/>
    </w:p>
    <w:p>
      <w:pPr>
        <w:pStyle w:val="81"/>
        <w:numPr>
          <w:ilvl w:val="1"/>
          <w:numId w:val="5"/>
        </w:numPr>
        <w:tabs>
          <w:tab w:val="left" w:pos="474"/>
        </w:tabs>
        <w:spacing w:line="360" w:lineRule="auto"/>
        <w:ind w:left="0" w:hanging="369"/>
        <w:rPr>
          <w:sz w:val="24"/>
          <w:szCs w:val="24"/>
        </w:rPr>
      </w:pPr>
      <w:bookmarkStart w:id="87" w:name="_Toc530086950"/>
      <w:bookmarkStart w:id="88" w:name="_Toc530086862"/>
      <w:bookmarkStart w:id="89" w:name="_Toc9518"/>
      <w:bookmarkStart w:id="90" w:name="_Toc23022_WPSOffice_Level3"/>
      <w:bookmarkStart w:id="91" w:name="_Toc531167337"/>
      <w:bookmarkStart w:id="92" w:name="_Toc530079671"/>
      <w:r>
        <w:rPr>
          <w:rFonts w:hint="eastAsia"/>
          <w:sz w:val="24"/>
          <w:szCs w:val="24"/>
        </w:rPr>
        <w:t>竞争性磋商文件的组成</w:t>
      </w:r>
      <w:bookmarkEnd w:id="87"/>
      <w:bookmarkEnd w:id="88"/>
      <w:bookmarkEnd w:id="89"/>
      <w:bookmarkEnd w:id="90"/>
      <w:bookmarkEnd w:id="91"/>
      <w:bookmarkEnd w:id="92"/>
    </w:p>
    <w:p>
      <w:pPr>
        <w:pStyle w:val="89"/>
        <w:tabs>
          <w:tab w:val="left" w:pos="1273"/>
        </w:tabs>
        <w:spacing w:before="0" w:line="360" w:lineRule="auto"/>
        <w:ind w:left="0" w:firstLine="0"/>
        <w:rPr>
          <w:sz w:val="24"/>
          <w:szCs w:val="24"/>
        </w:rPr>
      </w:pPr>
      <w:r>
        <w:rPr>
          <w:sz w:val="24"/>
          <w:szCs w:val="24"/>
          <w:lang w:val="en-US"/>
        </w:rPr>
        <w:t>2.1.1</w:t>
      </w:r>
      <w:r>
        <w:rPr>
          <w:rFonts w:hint="eastAsia"/>
          <w:sz w:val="24"/>
          <w:szCs w:val="24"/>
        </w:rPr>
        <w:t>本竞争性磋商文件包括：</w:t>
      </w:r>
    </w:p>
    <w:p>
      <w:pPr>
        <w:pStyle w:val="89"/>
        <w:tabs>
          <w:tab w:val="left" w:pos="1115"/>
        </w:tabs>
        <w:spacing w:before="0" w:line="360" w:lineRule="auto"/>
        <w:ind w:left="0" w:firstLine="120" w:firstLineChars="50"/>
        <w:rPr>
          <w:sz w:val="24"/>
          <w:szCs w:val="24"/>
        </w:rPr>
      </w:pPr>
      <w:r>
        <w:rPr>
          <w:sz w:val="24"/>
          <w:szCs w:val="24"/>
          <w:lang w:val="en-US"/>
        </w:rPr>
        <w:t>(1)</w:t>
      </w:r>
      <w:r>
        <w:rPr>
          <w:rFonts w:hint="eastAsia"/>
          <w:sz w:val="24"/>
          <w:szCs w:val="24"/>
        </w:rPr>
        <w:t>竞争性磋商公告；</w:t>
      </w:r>
    </w:p>
    <w:p>
      <w:pPr>
        <w:pStyle w:val="89"/>
        <w:tabs>
          <w:tab w:val="left" w:pos="1115"/>
        </w:tabs>
        <w:spacing w:before="0" w:line="360" w:lineRule="auto"/>
        <w:ind w:left="0" w:firstLine="120" w:firstLineChars="50"/>
        <w:rPr>
          <w:sz w:val="24"/>
          <w:szCs w:val="24"/>
        </w:rPr>
      </w:pPr>
      <w:r>
        <w:rPr>
          <w:sz w:val="24"/>
          <w:szCs w:val="24"/>
          <w:lang w:val="en-US"/>
        </w:rPr>
        <w:t>(2)</w:t>
      </w:r>
      <w:r>
        <w:rPr>
          <w:rFonts w:hint="eastAsia"/>
          <w:sz w:val="24"/>
          <w:szCs w:val="24"/>
        </w:rPr>
        <w:t>投标人须知；</w:t>
      </w:r>
    </w:p>
    <w:p>
      <w:pPr>
        <w:pStyle w:val="89"/>
        <w:tabs>
          <w:tab w:val="left" w:pos="1115"/>
        </w:tabs>
        <w:spacing w:before="0" w:line="360" w:lineRule="auto"/>
        <w:ind w:left="0" w:firstLine="120" w:firstLineChars="50"/>
        <w:rPr>
          <w:sz w:val="24"/>
          <w:szCs w:val="24"/>
          <w:lang w:val="en-US"/>
        </w:rPr>
      </w:pPr>
      <w:r>
        <w:rPr>
          <w:sz w:val="24"/>
          <w:szCs w:val="24"/>
          <w:lang w:val="en-US"/>
        </w:rPr>
        <w:t>(3)</w:t>
      </w:r>
      <w:r>
        <w:rPr>
          <w:rFonts w:hint="eastAsia"/>
          <w:sz w:val="24"/>
          <w:szCs w:val="24"/>
          <w:lang w:val="en-US"/>
        </w:rPr>
        <w:t>竞争性磋商办法；</w:t>
      </w:r>
    </w:p>
    <w:p>
      <w:pPr>
        <w:pStyle w:val="89"/>
        <w:tabs>
          <w:tab w:val="left" w:pos="1115"/>
        </w:tabs>
        <w:spacing w:before="0" w:line="360" w:lineRule="auto"/>
        <w:ind w:left="0" w:firstLine="120" w:firstLineChars="50"/>
        <w:rPr>
          <w:sz w:val="24"/>
          <w:szCs w:val="24"/>
          <w:lang w:val="en-US"/>
        </w:rPr>
      </w:pPr>
      <w:r>
        <w:rPr>
          <w:sz w:val="24"/>
          <w:szCs w:val="24"/>
          <w:lang w:val="en-US"/>
        </w:rPr>
        <w:t>(4)</w:t>
      </w:r>
      <w:r>
        <w:rPr>
          <w:rFonts w:hint="eastAsia"/>
          <w:sz w:val="24"/>
          <w:szCs w:val="24"/>
          <w:lang w:val="en-US"/>
        </w:rPr>
        <w:t>合同；</w:t>
      </w:r>
    </w:p>
    <w:p>
      <w:pPr>
        <w:pStyle w:val="89"/>
        <w:tabs>
          <w:tab w:val="left" w:pos="1115"/>
        </w:tabs>
        <w:spacing w:before="0" w:line="360" w:lineRule="auto"/>
        <w:ind w:left="0" w:firstLine="120" w:firstLineChars="50"/>
        <w:rPr>
          <w:sz w:val="24"/>
          <w:szCs w:val="24"/>
          <w:lang w:val="en-US"/>
        </w:rPr>
      </w:pPr>
      <w:r>
        <w:rPr>
          <w:sz w:val="24"/>
          <w:szCs w:val="24"/>
          <w:lang w:val="en-US"/>
        </w:rPr>
        <w:t>(5)</w:t>
      </w:r>
      <w:r>
        <w:rPr>
          <w:rFonts w:hint="eastAsia"/>
          <w:sz w:val="24"/>
          <w:szCs w:val="24"/>
          <w:lang w:val="en-US"/>
        </w:rPr>
        <w:t>工程量清单；</w:t>
      </w:r>
    </w:p>
    <w:p>
      <w:pPr>
        <w:pStyle w:val="89"/>
        <w:tabs>
          <w:tab w:val="left" w:pos="1115"/>
        </w:tabs>
        <w:spacing w:before="0" w:line="360" w:lineRule="auto"/>
        <w:ind w:left="0" w:firstLine="120" w:firstLineChars="50"/>
        <w:rPr>
          <w:sz w:val="24"/>
          <w:szCs w:val="24"/>
          <w:lang w:val="en-US"/>
        </w:rPr>
      </w:pPr>
      <w:r>
        <w:rPr>
          <w:sz w:val="24"/>
          <w:szCs w:val="24"/>
          <w:lang w:val="en-US"/>
        </w:rPr>
        <w:t>(6)</w:t>
      </w:r>
      <w:r>
        <w:rPr>
          <w:rFonts w:hint="eastAsia"/>
          <w:sz w:val="24"/>
          <w:szCs w:val="24"/>
          <w:lang w:val="en-US"/>
        </w:rPr>
        <w:t>图纸</w:t>
      </w:r>
    </w:p>
    <w:p>
      <w:pPr>
        <w:pStyle w:val="89"/>
        <w:tabs>
          <w:tab w:val="left" w:pos="1115"/>
        </w:tabs>
        <w:spacing w:before="0" w:line="360" w:lineRule="auto"/>
        <w:ind w:left="0" w:firstLine="0"/>
        <w:rPr>
          <w:sz w:val="24"/>
          <w:szCs w:val="24"/>
          <w:lang w:val="en-US"/>
        </w:rPr>
      </w:pPr>
      <w:r>
        <w:rPr>
          <w:rFonts w:hint="eastAsia"/>
          <w:sz w:val="24"/>
          <w:szCs w:val="24"/>
          <w:lang w:val="en-US"/>
        </w:rPr>
        <w:t>（</w:t>
      </w:r>
      <w:r>
        <w:rPr>
          <w:sz w:val="24"/>
          <w:szCs w:val="24"/>
          <w:lang w:val="en-US"/>
        </w:rPr>
        <w:t>7</w:t>
      </w:r>
      <w:r>
        <w:rPr>
          <w:rFonts w:hint="eastAsia"/>
          <w:sz w:val="24"/>
          <w:szCs w:val="24"/>
          <w:lang w:val="en-US"/>
        </w:rPr>
        <w:t>）技术标准与要求</w:t>
      </w:r>
    </w:p>
    <w:p>
      <w:pPr>
        <w:pStyle w:val="89"/>
        <w:tabs>
          <w:tab w:val="left" w:pos="1115"/>
        </w:tabs>
        <w:spacing w:before="0" w:line="360" w:lineRule="auto"/>
        <w:ind w:left="0" w:firstLine="0"/>
        <w:rPr>
          <w:sz w:val="24"/>
          <w:szCs w:val="24"/>
          <w:lang w:val="en-US"/>
        </w:rPr>
      </w:pPr>
      <w:r>
        <w:rPr>
          <w:rFonts w:hint="eastAsia"/>
          <w:sz w:val="24"/>
          <w:szCs w:val="24"/>
          <w:lang w:val="en-US"/>
        </w:rPr>
        <w:t>（</w:t>
      </w:r>
      <w:r>
        <w:rPr>
          <w:sz w:val="24"/>
          <w:szCs w:val="24"/>
          <w:lang w:val="en-US"/>
        </w:rPr>
        <w:t>8</w:t>
      </w:r>
      <w:r>
        <w:rPr>
          <w:rFonts w:hint="eastAsia"/>
          <w:sz w:val="24"/>
          <w:szCs w:val="24"/>
          <w:lang w:val="en-US"/>
        </w:rPr>
        <w:t>）响应文件格式。</w:t>
      </w:r>
    </w:p>
    <w:p>
      <w:pPr>
        <w:pStyle w:val="89"/>
        <w:tabs>
          <w:tab w:val="left" w:pos="1273"/>
        </w:tabs>
        <w:spacing w:before="0" w:line="360" w:lineRule="auto"/>
        <w:ind w:left="0" w:firstLine="0"/>
        <w:rPr>
          <w:sz w:val="24"/>
          <w:szCs w:val="24"/>
        </w:rPr>
      </w:pPr>
      <w:r>
        <w:rPr>
          <w:sz w:val="24"/>
          <w:szCs w:val="24"/>
          <w:lang w:val="en-US"/>
        </w:rPr>
        <w:t>2.1.2</w:t>
      </w:r>
      <w:r>
        <w:rPr>
          <w:rFonts w:hint="eastAsia"/>
          <w:sz w:val="24"/>
          <w:szCs w:val="24"/>
        </w:rPr>
        <w:t>根据本章第</w:t>
      </w:r>
      <w:r>
        <w:rPr>
          <w:sz w:val="24"/>
          <w:szCs w:val="24"/>
        </w:rPr>
        <w:t xml:space="preserve"> 2.2 </w:t>
      </w:r>
      <w:r>
        <w:rPr>
          <w:rFonts w:hint="eastAsia"/>
          <w:sz w:val="24"/>
          <w:szCs w:val="24"/>
        </w:rPr>
        <w:t>款对竞争性磋商文件所作的澄清、修改，构成竞争性磋商文件的组成部分。</w:t>
      </w:r>
    </w:p>
    <w:p>
      <w:pPr>
        <w:pStyle w:val="81"/>
        <w:numPr>
          <w:ilvl w:val="1"/>
          <w:numId w:val="5"/>
        </w:numPr>
        <w:tabs>
          <w:tab w:val="left" w:pos="644"/>
        </w:tabs>
        <w:spacing w:line="360" w:lineRule="auto"/>
        <w:ind w:left="0"/>
        <w:rPr>
          <w:sz w:val="24"/>
          <w:szCs w:val="24"/>
        </w:rPr>
      </w:pPr>
      <w:bookmarkStart w:id="93" w:name="_Toc17091"/>
      <w:bookmarkStart w:id="94" w:name="_Toc530086863"/>
      <w:bookmarkStart w:id="95" w:name="_Toc531167338"/>
      <w:bookmarkStart w:id="96" w:name="_Toc530079672"/>
      <w:bookmarkStart w:id="97" w:name="_Toc32503_WPSOffice_Level3"/>
      <w:bookmarkStart w:id="98" w:name="_Toc530086951"/>
      <w:r>
        <w:rPr>
          <w:rFonts w:hint="eastAsia"/>
          <w:sz w:val="24"/>
          <w:szCs w:val="24"/>
        </w:rPr>
        <w:t>竞争性磋商文件的澄清、修改</w:t>
      </w:r>
      <w:bookmarkEnd w:id="93"/>
      <w:bookmarkEnd w:id="94"/>
      <w:bookmarkEnd w:id="95"/>
      <w:bookmarkEnd w:id="96"/>
      <w:bookmarkEnd w:id="97"/>
      <w:bookmarkEnd w:id="98"/>
    </w:p>
    <w:p>
      <w:pPr>
        <w:pStyle w:val="89"/>
        <w:tabs>
          <w:tab w:val="left" w:pos="1326"/>
        </w:tabs>
        <w:spacing w:before="0" w:line="360" w:lineRule="auto"/>
        <w:ind w:left="0" w:firstLine="0"/>
        <w:rPr>
          <w:sz w:val="24"/>
          <w:szCs w:val="24"/>
        </w:rPr>
      </w:pPr>
      <w:r>
        <w:rPr>
          <w:sz w:val="24"/>
          <w:szCs w:val="24"/>
          <w:lang w:val="en-US"/>
        </w:rPr>
        <w:t>2.2.1</w:t>
      </w:r>
      <w:r>
        <w:rPr>
          <w:rFonts w:hint="eastAsia"/>
          <w:sz w:val="24"/>
          <w:szCs w:val="24"/>
        </w:rPr>
        <w:t>在提交响应文件截止之日前，采购人可以对已发出的竞争性磋商文件进行必要的澄清或者修改，澄清或者修改的内容作为竞争性磋商文件的组成部分。澄清或者修改的内容可能影响响应文件编制的，采购人应当在提交响应文件截止之日</w:t>
      </w:r>
      <w:r>
        <w:rPr>
          <w:sz w:val="24"/>
          <w:szCs w:val="24"/>
        </w:rPr>
        <w:t>5</w:t>
      </w:r>
      <w:r>
        <w:rPr>
          <w:rFonts w:hint="eastAsia"/>
          <w:sz w:val="24"/>
          <w:szCs w:val="24"/>
        </w:rPr>
        <w:t>个工作日前，以书面形式通知所有接收竞争性磋商文件的投标人，不足</w:t>
      </w:r>
      <w:r>
        <w:rPr>
          <w:sz w:val="24"/>
          <w:szCs w:val="24"/>
        </w:rPr>
        <w:t>5</w:t>
      </w:r>
      <w:r>
        <w:rPr>
          <w:rFonts w:hint="eastAsia"/>
          <w:sz w:val="24"/>
          <w:szCs w:val="24"/>
        </w:rPr>
        <w:t>个工作日的，应当顺延提交响应文件截止时间。</w:t>
      </w:r>
    </w:p>
    <w:p>
      <w:pPr>
        <w:pStyle w:val="89"/>
        <w:tabs>
          <w:tab w:val="left" w:pos="1273"/>
        </w:tabs>
        <w:spacing w:before="0" w:line="360" w:lineRule="auto"/>
        <w:ind w:left="0" w:firstLine="0"/>
        <w:rPr>
          <w:sz w:val="24"/>
          <w:szCs w:val="24"/>
        </w:rPr>
      </w:pPr>
      <w:r>
        <w:rPr>
          <w:sz w:val="24"/>
          <w:szCs w:val="24"/>
          <w:lang w:val="en-US"/>
        </w:rPr>
        <w:t>2.2.2</w:t>
      </w:r>
      <w:r>
        <w:rPr>
          <w:rFonts w:hint="eastAsia"/>
          <w:sz w:val="24"/>
          <w:szCs w:val="24"/>
        </w:rPr>
        <w:t>竞争性磋商响应文件接收截止时间：见投标人须知前附表。</w:t>
      </w:r>
    </w:p>
    <w:p>
      <w:pPr>
        <w:pStyle w:val="81"/>
        <w:numPr>
          <w:ilvl w:val="0"/>
          <w:numId w:val="4"/>
        </w:numPr>
        <w:tabs>
          <w:tab w:val="left" w:pos="592"/>
        </w:tabs>
        <w:spacing w:line="360" w:lineRule="auto"/>
        <w:ind w:left="0" w:hanging="317"/>
        <w:rPr>
          <w:sz w:val="24"/>
          <w:szCs w:val="24"/>
        </w:rPr>
      </w:pPr>
      <w:bookmarkStart w:id="99" w:name="_Toc17862"/>
      <w:bookmarkStart w:id="100" w:name="_Toc17013_WPSOffice_Level2"/>
      <w:bookmarkStart w:id="101" w:name="_Toc531167339"/>
      <w:bookmarkStart w:id="102" w:name="_Toc530086952"/>
      <w:bookmarkStart w:id="103" w:name="_Toc18480_WPSOffice_Level2"/>
      <w:bookmarkStart w:id="104" w:name="_Toc530079673"/>
      <w:r>
        <w:rPr>
          <w:rFonts w:hint="eastAsia"/>
          <w:sz w:val="24"/>
          <w:szCs w:val="24"/>
        </w:rPr>
        <w:t>响应文件</w:t>
      </w:r>
      <w:bookmarkEnd w:id="99"/>
      <w:bookmarkEnd w:id="100"/>
      <w:bookmarkEnd w:id="101"/>
      <w:bookmarkEnd w:id="102"/>
      <w:bookmarkEnd w:id="103"/>
      <w:bookmarkEnd w:id="104"/>
    </w:p>
    <w:p>
      <w:pPr>
        <w:pStyle w:val="81"/>
        <w:numPr>
          <w:ilvl w:val="1"/>
          <w:numId w:val="4"/>
        </w:numPr>
        <w:tabs>
          <w:tab w:val="left" w:pos="644"/>
        </w:tabs>
        <w:spacing w:line="360" w:lineRule="auto"/>
        <w:ind w:left="0" w:hanging="370"/>
        <w:rPr>
          <w:sz w:val="24"/>
          <w:szCs w:val="24"/>
        </w:rPr>
      </w:pPr>
      <w:bookmarkStart w:id="105" w:name="_Toc530086953"/>
      <w:bookmarkStart w:id="106" w:name="_Toc6908_WPSOffice_Level3"/>
      <w:bookmarkStart w:id="107" w:name="_Toc15335"/>
      <w:bookmarkStart w:id="108" w:name="_Toc531167340"/>
      <w:bookmarkStart w:id="109" w:name="_Toc530079674"/>
      <w:bookmarkStart w:id="110" w:name="_Toc530086865"/>
      <w:r>
        <w:rPr>
          <w:rFonts w:hint="eastAsia"/>
          <w:sz w:val="24"/>
          <w:szCs w:val="24"/>
        </w:rPr>
        <w:t>响应文件的组成</w:t>
      </w:r>
      <w:bookmarkEnd w:id="105"/>
      <w:bookmarkEnd w:id="106"/>
      <w:bookmarkEnd w:id="107"/>
      <w:bookmarkEnd w:id="108"/>
      <w:bookmarkEnd w:id="109"/>
      <w:bookmarkEnd w:id="110"/>
    </w:p>
    <w:p>
      <w:pPr>
        <w:pStyle w:val="89"/>
        <w:tabs>
          <w:tab w:val="left" w:pos="1273"/>
        </w:tabs>
        <w:spacing w:before="0" w:line="360" w:lineRule="auto"/>
        <w:ind w:left="0" w:firstLine="0"/>
        <w:rPr>
          <w:sz w:val="24"/>
          <w:szCs w:val="24"/>
        </w:rPr>
      </w:pPr>
      <w:r>
        <w:rPr>
          <w:sz w:val="24"/>
          <w:szCs w:val="24"/>
          <w:lang w:val="en-US"/>
        </w:rPr>
        <w:t>3.1.1</w:t>
      </w:r>
      <w:r>
        <w:rPr>
          <w:rFonts w:hint="eastAsia"/>
          <w:sz w:val="24"/>
          <w:szCs w:val="24"/>
        </w:rPr>
        <w:t>磋商响应文件应包括下列内容：</w:t>
      </w:r>
      <w:r>
        <w:rPr>
          <w:sz w:val="24"/>
          <w:szCs w:val="24"/>
        </w:rPr>
        <w:t xml:space="preserve"> </w:t>
      </w:r>
    </w:p>
    <w:p>
      <w:pPr>
        <w:pStyle w:val="14"/>
        <w:spacing w:line="360" w:lineRule="auto"/>
        <w:rPr>
          <w:sz w:val="24"/>
          <w:szCs w:val="24"/>
          <w:lang w:val="en-US"/>
        </w:rPr>
      </w:pPr>
      <w:r>
        <w:rPr>
          <w:sz w:val="24"/>
          <w:szCs w:val="24"/>
          <w:lang w:val="en-US"/>
        </w:rPr>
        <w:t>1.</w:t>
      </w:r>
      <w:r>
        <w:rPr>
          <w:rFonts w:hint="eastAsia"/>
          <w:sz w:val="24"/>
          <w:szCs w:val="24"/>
          <w:lang w:val="en-US"/>
        </w:rPr>
        <w:t>磋商函及开标一览表</w:t>
      </w:r>
    </w:p>
    <w:p>
      <w:pPr>
        <w:pStyle w:val="14"/>
        <w:spacing w:line="360" w:lineRule="auto"/>
        <w:rPr>
          <w:sz w:val="24"/>
          <w:szCs w:val="24"/>
          <w:lang w:val="en-US"/>
        </w:rPr>
      </w:pPr>
      <w:r>
        <w:rPr>
          <w:sz w:val="24"/>
          <w:szCs w:val="24"/>
          <w:lang w:val="en-US"/>
        </w:rPr>
        <w:t>2.</w:t>
      </w:r>
      <w:r>
        <w:rPr>
          <w:rFonts w:hint="eastAsia"/>
          <w:sz w:val="24"/>
          <w:szCs w:val="24"/>
          <w:lang w:val="en-US"/>
        </w:rPr>
        <w:t>法定代表人身份证明</w:t>
      </w:r>
    </w:p>
    <w:p>
      <w:pPr>
        <w:pStyle w:val="14"/>
        <w:spacing w:line="360" w:lineRule="auto"/>
        <w:rPr>
          <w:sz w:val="24"/>
          <w:szCs w:val="24"/>
          <w:lang w:val="en-US"/>
        </w:rPr>
      </w:pPr>
      <w:r>
        <w:rPr>
          <w:sz w:val="24"/>
          <w:szCs w:val="24"/>
          <w:lang w:val="en-US"/>
        </w:rPr>
        <w:t>3.</w:t>
      </w:r>
      <w:r>
        <w:rPr>
          <w:rFonts w:hint="eastAsia"/>
          <w:sz w:val="24"/>
          <w:szCs w:val="24"/>
          <w:lang w:val="en-US"/>
        </w:rPr>
        <w:t>授权委托书</w:t>
      </w:r>
    </w:p>
    <w:p>
      <w:pPr>
        <w:pStyle w:val="14"/>
        <w:spacing w:line="360" w:lineRule="auto"/>
        <w:rPr>
          <w:sz w:val="24"/>
          <w:szCs w:val="24"/>
          <w:lang w:val="en-US"/>
        </w:rPr>
      </w:pPr>
      <w:r>
        <w:rPr>
          <w:sz w:val="24"/>
          <w:szCs w:val="24"/>
          <w:lang w:val="en-US"/>
        </w:rPr>
        <w:t>4.</w:t>
      </w:r>
      <w:r>
        <w:rPr>
          <w:rFonts w:hint="eastAsia"/>
          <w:sz w:val="24"/>
          <w:szCs w:val="24"/>
          <w:lang w:val="en-US"/>
        </w:rPr>
        <w:t>承诺函</w:t>
      </w:r>
    </w:p>
    <w:p>
      <w:pPr>
        <w:pStyle w:val="14"/>
        <w:spacing w:line="360" w:lineRule="auto"/>
        <w:rPr>
          <w:sz w:val="24"/>
          <w:szCs w:val="24"/>
          <w:lang w:val="en-US"/>
        </w:rPr>
      </w:pPr>
      <w:r>
        <w:rPr>
          <w:sz w:val="24"/>
          <w:szCs w:val="24"/>
          <w:lang w:val="en-US"/>
        </w:rPr>
        <w:t>5.</w:t>
      </w:r>
      <w:r>
        <w:rPr>
          <w:rFonts w:hint="eastAsia"/>
          <w:sz w:val="24"/>
          <w:szCs w:val="24"/>
          <w:lang w:val="en-US"/>
        </w:rPr>
        <w:t>已标价工程量清单</w:t>
      </w:r>
    </w:p>
    <w:p>
      <w:pPr>
        <w:pStyle w:val="14"/>
        <w:spacing w:line="360" w:lineRule="auto"/>
        <w:rPr>
          <w:sz w:val="24"/>
          <w:szCs w:val="24"/>
          <w:lang w:val="en-US"/>
        </w:rPr>
      </w:pPr>
      <w:r>
        <w:rPr>
          <w:sz w:val="24"/>
          <w:szCs w:val="24"/>
          <w:lang w:val="en-US"/>
        </w:rPr>
        <w:t>6.</w:t>
      </w:r>
      <w:r>
        <w:rPr>
          <w:rFonts w:hint="eastAsia"/>
          <w:sz w:val="24"/>
          <w:szCs w:val="24"/>
          <w:lang w:val="en-US"/>
        </w:rPr>
        <w:t>施工组织设计</w:t>
      </w:r>
    </w:p>
    <w:p>
      <w:pPr>
        <w:pStyle w:val="14"/>
        <w:spacing w:line="360" w:lineRule="auto"/>
        <w:rPr>
          <w:sz w:val="24"/>
          <w:szCs w:val="24"/>
          <w:lang w:val="en-US"/>
        </w:rPr>
      </w:pPr>
      <w:r>
        <w:rPr>
          <w:sz w:val="24"/>
          <w:szCs w:val="24"/>
          <w:lang w:val="en-US"/>
        </w:rPr>
        <w:t>7.</w:t>
      </w:r>
      <w:r>
        <w:rPr>
          <w:rFonts w:hint="eastAsia"/>
          <w:sz w:val="24"/>
          <w:szCs w:val="24"/>
          <w:lang w:val="en-US"/>
        </w:rPr>
        <w:t>项目管理机构</w:t>
      </w:r>
    </w:p>
    <w:p>
      <w:pPr>
        <w:pStyle w:val="14"/>
        <w:spacing w:line="360" w:lineRule="auto"/>
        <w:rPr>
          <w:sz w:val="24"/>
          <w:szCs w:val="24"/>
          <w:lang w:val="en-US"/>
        </w:rPr>
      </w:pPr>
      <w:r>
        <w:rPr>
          <w:sz w:val="24"/>
          <w:szCs w:val="24"/>
          <w:lang w:val="en-US"/>
        </w:rPr>
        <w:t>8.</w:t>
      </w:r>
      <w:r>
        <w:rPr>
          <w:rFonts w:hint="eastAsia"/>
          <w:sz w:val="24"/>
          <w:szCs w:val="24"/>
          <w:lang w:val="en-US"/>
        </w:rPr>
        <w:t>资格审查资料</w:t>
      </w:r>
    </w:p>
    <w:p>
      <w:pPr>
        <w:pStyle w:val="14"/>
        <w:spacing w:line="360" w:lineRule="auto"/>
        <w:rPr>
          <w:sz w:val="24"/>
          <w:szCs w:val="24"/>
          <w:lang w:val="en-US"/>
        </w:rPr>
      </w:pPr>
      <w:r>
        <w:rPr>
          <w:sz w:val="24"/>
          <w:szCs w:val="24"/>
          <w:lang w:val="en-US"/>
        </w:rPr>
        <w:t>9.</w:t>
      </w:r>
      <w:r>
        <w:rPr>
          <w:rFonts w:hint="eastAsia"/>
          <w:sz w:val="24"/>
          <w:szCs w:val="24"/>
          <w:lang w:val="en-US"/>
        </w:rPr>
        <w:t>其他材料</w:t>
      </w:r>
    </w:p>
    <w:p>
      <w:pPr>
        <w:pStyle w:val="14"/>
        <w:spacing w:line="360" w:lineRule="auto"/>
        <w:rPr>
          <w:color w:val="FF0000"/>
          <w:sz w:val="24"/>
          <w:szCs w:val="24"/>
        </w:rPr>
      </w:pPr>
      <w:r>
        <w:rPr>
          <w:sz w:val="24"/>
          <w:szCs w:val="24"/>
          <w:lang w:val="en-US"/>
        </w:rPr>
        <w:t>10.</w:t>
      </w:r>
      <w:r>
        <w:rPr>
          <w:rFonts w:hint="eastAsia"/>
          <w:sz w:val="24"/>
          <w:szCs w:val="24"/>
          <w:lang w:val="en-US"/>
        </w:rPr>
        <w:t>竞争性磋商文件确认书</w:t>
      </w:r>
    </w:p>
    <w:p>
      <w:pPr>
        <w:pStyle w:val="81"/>
        <w:numPr>
          <w:ilvl w:val="1"/>
          <w:numId w:val="4"/>
        </w:numPr>
        <w:tabs>
          <w:tab w:val="left" w:pos="697"/>
        </w:tabs>
        <w:spacing w:line="360" w:lineRule="auto"/>
        <w:ind w:left="0" w:hanging="422"/>
        <w:rPr>
          <w:sz w:val="24"/>
          <w:szCs w:val="24"/>
        </w:rPr>
      </w:pPr>
      <w:bookmarkStart w:id="111" w:name="_Toc530079675"/>
      <w:bookmarkStart w:id="112" w:name="_Toc530086866"/>
      <w:bookmarkStart w:id="113" w:name="_Toc531167341"/>
      <w:bookmarkStart w:id="114" w:name="_Toc4927_WPSOffice_Level3"/>
      <w:bookmarkStart w:id="115" w:name="_Toc530086954"/>
      <w:bookmarkStart w:id="116" w:name="_Toc25780"/>
      <w:r>
        <w:rPr>
          <w:rFonts w:hint="eastAsia"/>
          <w:sz w:val="24"/>
          <w:szCs w:val="24"/>
        </w:rPr>
        <w:t>竞争性磋商报价</w:t>
      </w:r>
      <w:bookmarkEnd w:id="111"/>
      <w:bookmarkEnd w:id="112"/>
      <w:bookmarkEnd w:id="113"/>
      <w:bookmarkEnd w:id="114"/>
      <w:bookmarkEnd w:id="115"/>
      <w:bookmarkEnd w:id="116"/>
    </w:p>
    <w:p>
      <w:pPr>
        <w:pStyle w:val="89"/>
        <w:tabs>
          <w:tab w:val="left" w:pos="1273"/>
        </w:tabs>
        <w:spacing w:before="0" w:line="360" w:lineRule="auto"/>
        <w:ind w:left="0" w:firstLine="0"/>
        <w:rPr>
          <w:sz w:val="24"/>
          <w:szCs w:val="24"/>
        </w:rPr>
      </w:pPr>
      <w:r>
        <w:rPr>
          <w:sz w:val="24"/>
          <w:szCs w:val="24"/>
          <w:lang w:val="en-US"/>
        </w:rPr>
        <w:t>3.2.1</w:t>
      </w:r>
      <w:r>
        <w:rPr>
          <w:rFonts w:hint="eastAsia"/>
          <w:sz w:val="24"/>
          <w:szCs w:val="24"/>
        </w:rPr>
        <w:t>全部报价均应以人民币为计量币种，并以人民币进行结算，投标人报价为含税报价。</w:t>
      </w:r>
    </w:p>
    <w:p>
      <w:pPr>
        <w:pStyle w:val="89"/>
        <w:tabs>
          <w:tab w:val="left" w:pos="1273"/>
        </w:tabs>
        <w:spacing w:before="0" w:line="360" w:lineRule="auto"/>
        <w:ind w:left="0" w:firstLine="0"/>
        <w:rPr>
          <w:sz w:val="24"/>
          <w:szCs w:val="24"/>
        </w:rPr>
      </w:pPr>
      <w:r>
        <w:rPr>
          <w:sz w:val="24"/>
          <w:szCs w:val="24"/>
          <w:lang w:val="en-US"/>
        </w:rPr>
        <w:t>3.2.2</w:t>
      </w:r>
      <w:r>
        <w:rPr>
          <w:rFonts w:hint="eastAsia"/>
          <w:sz w:val="24"/>
          <w:szCs w:val="24"/>
        </w:rPr>
        <w:t>投标人的报价应包含工程量清单全部费用（包括材料或设备采购费用、安装费用等）。</w:t>
      </w:r>
    </w:p>
    <w:p>
      <w:pPr>
        <w:pStyle w:val="89"/>
        <w:tabs>
          <w:tab w:val="left" w:pos="1273"/>
        </w:tabs>
        <w:spacing w:before="0" w:line="360" w:lineRule="auto"/>
        <w:ind w:left="0" w:firstLine="0"/>
        <w:jc w:val="both"/>
        <w:rPr>
          <w:sz w:val="24"/>
          <w:szCs w:val="24"/>
        </w:rPr>
      </w:pPr>
      <w:r>
        <w:rPr>
          <w:sz w:val="24"/>
          <w:szCs w:val="24"/>
          <w:lang w:val="en-US"/>
        </w:rPr>
        <w:t>3.2.3</w:t>
      </w:r>
      <w:r>
        <w:rPr>
          <w:rFonts w:hint="eastAsia"/>
          <w:sz w:val="24"/>
          <w:szCs w:val="24"/>
        </w:rPr>
        <w:t>如报价表中的单价乘以数量不等于总价时，以单价为准修正总价；总价数字表示的数据与文字表示的数据不一致时，以文字表示的数据为准；对不同文字文本响应文件的解释发生异议的，以中文文本为准。</w:t>
      </w:r>
    </w:p>
    <w:p>
      <w:pPr>
        <w:pStyle w:val="89"/>
        <w:tabs>
          <w:tab w:val="left" w:pos="1273"/>
        </w:tabs>
        <w:spacing w:before="0" w:line="360" w:lineRule="auto"/>
        <w:ind w:left="0" w:firstLine="0"/>
        <w:rPr>
          <w:sz w:val="24"/>
          <w:szCs w:val="24"/>
        </w:rPr>
      </w:pPr>
      <w:r>
        <w:rPr>
          <w:sz w:val="24"/>
          <w:szCs w:val="24"/>
          <w:lang w:val="en-US"/>
        </w:rPr>
        <w:t>3.2.4</w:t>
      </w:r>
      <w:r>
        <w:rPr>
          <w:rFonts w:hint="eastAsia"/>
          <w:sz w:val="24"/>
          <w:szCs w:val="24"/>
        </w:rPr>
        <w:t>投标人报价不得超过采购人公布的采购预算价，否则其报价无效。</w:t>
      </w:r>
    </w:p>
    <w:p>
      <w:pPr>
        <w:pStyle w:val="81"/>
        <w:numPr>
          <w:ilvl w:val="1"/>
          <w:numId w:val="6"/>
        </w:numPr>
        <w:tabs>
          <w:tab w:val="left" w:pos="803"/>
        </w:tabs>
        <w:spacing w:line="360" w:lineRule="auto"/>
        <w:ind w:left="0"/>
        <w:rPr>
          <w:sz w:val="24"/>
          <w:szCs w:val="24"/>
        </w:rPr>
      </w:pPr>
      <w:bookmarkStart w:id="117" w:name="_Toc531167342"/>
      <w:bookmarkStart w:id="118" w:name="_Toc530086867"/>
      <w:bookmarkStart w:id="119" w:name="_Toc15474_WPSOffice_Level3"/>
      <w:bookmarkStart w:id="120" w:name="_Toc530086955"/>
      <w:bookmarkStart w:id="121" w:name="_Toc530079676"/>
      <w:bookmarkStart w:id="122" w:name="_Toc28331"/>
      <w:r>
        <w:rPr>
          <w:rFonts w:hint="eastAsia"/>
          <w:sz w:val="24"/>
          <w:szCs w:val="24"/>
        </w:rPr>
        <w:t>竞争性磋商有效期</w:t>
      </w:r>
      <w:bookmarkEnd w:id="117"/>
      <w:bookmarkEnd w:id="118"/>
      <w:bookmarkEnd w:id="119"/>
      <w:bookmarkEnd w:id="120"/>
      <w:bookmarkEnd w:id="121"/>
      <w:bookmarkEnd w:id="122"/>
    </w:p>
    <w:p>
      <w:pPr>
        <w:pStyle w:val="89"/>
        <w:tabs>
          <w:tab w:val="left" w:pos="1326"/>
        </w:tabs>
        <w:spacing w:before="0" w:line="360" w:lineRule="auto"/>
        <w:ind w:left="0" w:firstLine="0"/>
        <w:rPr>
          <w:sz w:val="24"/>
          <w:szCs w:val="24"/>
        </w:rPr>
      </w:pPr>
      <w:r>
        <w:rPr>
          <w:sz w:val="24"/>
          <w:szCs w:val="24"/>
          <w:lang w:val="en-US"/>
        </w:rPr>
        <w:t>3.3.1</w:t>
      </w:r>
      <w:r>
        <w:rPr>
          <w:rFonts w:hint="eastAsia"/>
          <w:sz w:val="24"/>
          <w:szCs w:val="24"/>
        </w:rPr>
        <w:t>竞争性磋商有效期：见投标人须知前附表。</w:t>
      </w:r>
    </w:p>
    <w:p>
      <w:pPr>
        <w:pStyle w:val="89"/>
        <w:tabs>
          <w:tab w:val="left" w:pos="1273"/>
        </w:tabs>
        <w:spacing w:before="0" w:line="360" w:lineRule="auto"/>
        <w:ind w:left="0" w:firstLine="0"/>
        <w:rPr>
          <w:sz w:val="24"/>
          <w:szCs w:val="24"/>
        </w:rPr>
      </w:pPr>
      <w:r>
        <w:rPr>
          <w:sz w:val="24"/>
          <w:szCs w:val="24"/>
          <w:lang w:val="en-US"/>
        </w:rPr>
        <w:t>3.3.2</w:t>
      </w:r>
      <w:r>
        <w:rPr>
          <w:rFonts w:hint="eastAsia"/>
          <w:sz w:val="24"/>
          <w:szCs w:val="24"/>
        </w:rPr>
        <w:t>在竞争性磋商有效期内，投标人撤销或修改其响应文件的，应承担竞争性磋商文件和法律规定的责任。</w:t>
      </w:r>
    </w:p>
    <w:p>
      <w:pPr>
        <w:pStyle w:val="89"/>
        <w:tabs>
          <w:tab w:val="left" w:pos="1273"/>
        </w:tabs>
        <w:spacing w:before="0" w:line="360" w:lineRule="auto"/>
        <w:ind w:left="0" w:firstLine="0"/>
        <w:jc w:val="both"/>
        <w:rPr>
          <w:sz w:val="24"/>
          <w:szCs w:val="24"/>
        </w:rPr>
      </w:pPr>
      <w:r>
        <w:rPr>
          <w:sz w:val="24"/>
          <w:szCs w:val="24"/>
          <w:lang w:val="en-US"/>
        </w:rPr>
        <w:t>3.3.3</w:t>
      </w:r>
      <w:r>
        <w:rPr>
          <w:rFonts w:hint="eastAsia"/>
          <w:sz w:val="24"/>
          <w:szCs w:val="24"/>
        </w:rPr>
        <w:t>出现特殊情况需要延长竞争性磋商有效期的，采购人以书面形式通知所有投标人延长竞争性磋商有效期。投标人同意延长的，不得要求或被允许修改或撤销其响应文件；投标人拒绝延长的，其竞争性磋商失效。</w:t>
      </w:r>
    </w:p>
    <w:p>
      <w:pPr>
        <w:pStyle w:val="81"/>
        <w:numPr>
          <w:ilvl w:val="1"/>
          <w:numId w:val="6"/>
        </w:numPr>
        <w:tabs>
          <w:tab w:val="left" w:pos="803"/>
        </w:tabs>
        <w:spacing w:line="360" w:lineRule="auto"/>
        <w:ind w:left="0"/>
        <w:rPr>
          <w:sz w:val="24"/>
          <w:szCs w:val="24"/>
        </w:rPr>
      </w:pPr>
      <w:r>
        <w:rPr>
          <w:rFonts w:hint="eastAsia"/>
          <w:sz w:val="24"/>
          <w:szCs w:val="24"/>
        </w:rPr>
        <w:t>投标承诺函</w:t>
      </w:r>
    </w:p>
    <w:p>
      <w:pPr>
        <w:pStyle w:val="89"/>
        <w:tabs>
          <w:tab w:val="left" w:pos="1273"/>
        </w:tabs>
        <w:spacing w:before="0" w:line="360" w:lineRule="auto"/>
        <w:ind w:left="0" w:firstLine="0"/>
        <w:jc w:val="both"/>
        <w:rPr>
          <w:sz w:val="24"/>
          <w:szCs w:val="24"/>
        </w:rPr>
      </w:pPr>
      <w:r>
        <w:rPr>
          <w:sz w:val="24"/>
          <w:szCs w:val="24"/>
        </w:rPr>
        <w:t>3.4.1</w:t>
      </w:r>
      <w:r>
        <w:rPr>
          <w:rFonts w:hint="eastAsia"/>
          <w:sz w:val="24"/>
          <w:szCs w:val="24"/>
        </w:rPr>
        <w:t>投标人无需缴纳竞争性磋商保证金，但须提供投标承诺函，未提供投标承诺函的视为不响应竞争性磋商文件</w:t>
      </w:r>
    </w:p>
    <w:p>
      <w:pPr>
        <w:pStyle w:val="89"/>
        <w:tabs>
          <w:tab w:val="left" w:pos="1273"/>
        </w:tabs>
        <w:spacing w:before="0" w:line="360" w:lineRule="auto"/>
        <w:ind w:left="0" w:firstLine="0"/>
        <w:jc w:val="both"/>
        <w:rPr>
          <w:sz w:val="24"/>
          <w:szCs w:val="24"/>
        </w:rPr>
      </w:pPr>
      <w:r>
        <w:rPr>
          <w:sz w:val="24"/>
          <w:szCs w:val="24"/>
        </w:rPr>
        <w:t xml:space="preserve">3.4.2 </w:t>
      </w:r>
      <w:r>
        <w:rPr>
          <w:rFonts w:hint="eastAsia"/>
          <w:sz w:val="24"/>
          <w:szCs w:val="24"/>
        </w:rPr>
        <w:t>有下列情形之一的，取消其中标资格，对采购人造成损失的应给予赔偿并承担相应责任：</w:t>
      </w:r>
      <w:r>
        <w:rPr>
          <w:sz w:val="24"/>
          <w:szCs w:val="24"/>
        </w:rPr>
        <w:t xml:space="preserve"> </w:t>
      </w:r>
    </w:p>
    <w:p>
      <w:pPr>
        <w:pStyle w:val="89"/>
        <w:tabs>
          <w:tab w:val="left" w:pos="1273"/>
        </w:tabs>
        <w:spacing w:before="0" w:line="360" w:lineRule="auto"/>
        <w:ind w:left="0" w:firstLine="0"/>
        <w:jc w:val="both"/>
        <w:rPr>
          <w:sz w:val="24"/>
          <w:szCs w:val="24"/>
        </w:rPr>
      </w:pPr>
      <w:r>
        <w:rPr>
          <w:rFonts w:hint="eastAsia"/>
          <w:sz w:val="24"/>
          <w:szCs w:val="24"/>
        </w:rPr>
        <w:t>（</w:t>
      </w:r>
      <w:r>
        <w:rPr>
          <w:sz w:val="24"/>
          <w:szCs w:val="24"/>
        </w:rPr>
        <w:t>1</w:t>
      </w:r>
      <w:r>
        <w:rPr>
          <w:rFonts w:hint="eastAsia"/>
          <w:sz w:val="24"/>
          <w:szCs w:val="24"/>
        </w:rPr>
        <w:t>）投标人在规定的竞争性磋商有效期内撤销或修改其响应文件；</w:t>
      </w:r>
    </w:p>
    <w:p>
      <w:pPr>
        <w:pStyle w:val="89"/>
        <w:tabs>
          <w:tab w:val="left" w:pos="1116"/>
        </w:tabs>
        <w:spacing w:before="0" w:line="360" w:lineRule="auto"/>
        <w:ind w:left="0" w:firstLine="0"/>
        <w:rPr>
          <w:sz w:val="24"/>
          <w:szCs w:val="24"/>
        </w:rPr>
      </w:pPr>
      <w:r>
        <w:rPr>
          <w:rFonts w:hint="eastAsia"/>
          <w:sz w:val="24"/>
          <w:szCs w:val="24"/>
        </w:rPr>
        <w:t>（</w:t>
      </w:r>
      <w:r>
        <w:rPr>
          <w:sz w:val="24"/>
          <w:szCs w:val="24"/>
        </w:rPr>
        <w:t>2</w:t>
      </w:r>
      <w:r>
        <w:rPr>
          <w:rFonts w:hint="eastAsia"/>
          <w:sz w:val="24"/>
          <w:szCs w:val="24"/>
        </w:rPr>
        <w:t>）中标人在收到成交通知书后，无正当理由拒签合同协议书或未按竞争性磋商文件规定提交履约担保。</w:t>
      </w:r>
    </w:p>
    <w:p>
      <w:pPr>
        <w:pStyle w:val="81"/>
        <w:numPr>
          <w:ilvl w:val="1"/>
          <w:numId w:val="7"/>
        </w:numPr>
        <w:tabs>
          <w:tab w:val="left" w:pos="697"/>
        </w:tabs>
        <w:spacing w:line="360" w:lineRule="auto"/>
        <w:ind w:left="0" w:hanging="422"/>
        <w:rPr>
          <w:sz w:val="24"/>
          <w:szCs w:val="24"/>
        </w:rPr>
      </w:pPr>
      <w:bookmarkStart w:id="123" w:name="_Toc530079678"/>
      <w:bookmarkStart w:id="124" w:name="_Toc14962"/>
      <w:bookmarkStart w:id="125" w:name="_Toc530086869"/>
      <w:bookmarkStart w:id="126" w:name="_Toc10231_WPSOffice_Level3"/>
      <w:bookmarkStart w:id="127" w:name="_Toc530086957"/>
      <w:bookmarkStart w:id="128" w:name="_Toc531167344"/>
      <w:r>
        <w:rPr>
          <w:rFonts w:hint="eastAsia"/>
          <w:sz w:val="24"/>
          <w:szCs w:val="24"/>
        </w:rPr>
        <w:t>资格审查资料</w:t>
      </w:r>
      <w:bookmarkEnd w:id="123"/>
      <w:bookmarkEnd w:id="124"/>
      <w:bookmarkEnd w:id="125"/>
      <w:bookmarkEnd w:id="126"/>
      <w:bookmarkEnd w:id="127"/>
      <w:bookmarkEnd w:id="128"/>
    </w:p>
    <w:p>
      <w:pPr>
        <w:pStyle w:val="89"/>
        <w:tabs>
          <w:tab w:val="left" w:pos="1316"/>
        </w:tabs>
        <w:spacing w:before="0" w:line="360" w:lineRule="auto"/>
        <w:ind w:left="0" w:firstLine="0"/>
        <w:rPr>
          <w:sz w:val="24"/>
          <w:szCs w:val="24"/>
          <w:lang w:val="en-US"/>
        </w:rPr>
      </w:pPr>
      <w:r>
        <w:rPr>
          <w:rFonts w:hint="eastAsia"/>
          <w:sz w:val="24"/>
          <w:szCs w:val="24"/>
          <w:lang w:val="en-US"/>
        </w:rPr>
        <w:t>供应商参加本次政府采购活动必须符合《中华人民共和国政府采购法》第二十一条、第二十二条的规定并同时具备下列条件：</w:t>
      </w:r>
    </w:p>
    <w:p>
      <w:pPr>
        <w:widowControl/>
        <w:autoSpaceDE/>
        <w:autoSpaceDN/>
        <w:snapToGrid w:val="0"/>
        <w:spacing w:line="360" w:lineRule="auto"/>
        <w:rPr>
          <w:sz w:val="24"/>
          <w:szCs w:val="24"/>
          <w:lang w:val="en-US"/>
        </w:rPr>
      </w:pPr>
      <w:r>
        <w:rPr>
          <w:sz w:val="24"/>
          <w:szCs w:val="24"/>
          <w:lang w:val="en-US"/>
        </w:rPr>
        <w:t>3.5.1</w:t>
      </w:r>
      <w:r>
        <w:rPr>
          <w:rFonts w:hint="eastAsia"/>
          <w:sz w:val="24"/>
          <w:szCs w:val="24"/>
          <w:lang w:val="en-US"/>
        </w:rPr>
        <w:t>、投标人具有独立承担民事责任的能力，具有有效的营业执照，且经营范围中包括电气设备制造或销售，制造商具有国家</w:t>
      </w:r>
      <w:r>
        <w:rPr>
          <w:sz w:val="24"/>
          <w:szCs w:val="24"/>
          <w:lang w:val="en-US"/>
        </w:rPr>
        <w:t>3C</w:t>
      </w:r>
      <w:r>
        <w:rPr>
          <w:rFonts w:hint="eastAsia"/>
          <w:sz w:val="24"/>
          <w:szCs w:val="24"/>
          <w:lang w:val="en-US"/>
        </w:rPr>
        <w:t>强制认证；</w:t>
      </w:r>
    </w:p>
    <w:p>
      <w:pPr>
        <w:pStyle w:val="89"/>
        <w:tabs>
          <w:tab w:val="left" w:pos="1316"/>
        </w:tabs>
        <w:spacing w:before="0" w:line="360" w:lineRule="auto"/>
        <w:ind w:left="0" w:firstLine="0"/>
        <w:rPr>
          <w:sz w:val="24"/>
          <w:szCs w:val="24"/>
          <w:lang w:val="en-US"/>
        </w:rPr>
      </w:pPr>
      <w:r>
        <w:rPr>
          <w:sz w:val="24"/>
          <w:szCs w:val="24"/>
          <w:lang w:val="en-US"/>
        </w:rPr>
        <w:t>3.5.2</w:t>
      </w:r>
      <w:r>
        <w:rPr>
          <w:rFonts w:hint="eastAsia"/>
          <w:sz w:val="24"/>
          <w:szCs w:val="24"/>
          <w:lang w:val="en-US"/>
        </w:rPr>
        <w:t>企业出具无行贿犯罪记录在中国裁判文书网自行查询或自行承诺（查询对象：企业、法定代表人）；</w:t>
      </w:r>
    </w:p>
    <w:p>
      <w:pPr>
        <w:pStyle w:val="89"/>
        <w:tabs>
          <w:tab w:val="left" w:pos="1316"/>
        </w:tabs>
        <w:spacing w:before="0" w:line="360" w:lineRule="auto"/>
        <w:ind w:left="0" w:firstLine="0"/>
        <w:rPr>
          <w:sz w:val="24"/>
          <w:szCs w:val="24"/>
          <w:lang w:val="en-US"/>
        </w:rPr>
      </w:pPr>
      <w:r>
        <w:rPr>
          <w:sz w:val="24"/>
          <w:szCs w:val="24"/>
          <w:lang w:val="en-US"/>
        </w:rPr>
        <w:t>3.5.3</w:t>
      </w:r>
      <w:r>
        <w:rPr>
          <w:rFonts w:hint="eastAsia"/>
          <w:sz w:val="24"/>
          <w:szCs w:val="24"/>
          <w:lang w:val="en-US"/>
        </w:rPr>
        <w:t>供应商须提供本企业无商业贿赂和不正当竞争行为承诺书；</w:t>
      </w:r>
    </w:p>
    <w:p>
      <w:pPr>
        <w:pStyle w:val="89"/>
        <w:tabs>
          <w:tab w:val="left" w:pos="1316"/>
        </w:tabs>
        <w:spacing w:before="0" w:line="360" w:lineRule="auto"/>
        <w:ind w:left="0" w:firstLine="0"/>
        <w:rPr>
          <w:sz w:val="24"/>
          <w:szCs w:val="24"/>
          <w:lang w:val="en-US"/>
        </w:rPr>
      </w:pPr>
      <w:r>
        <w:rPr>
          <w:sz w:val="24"/>
          <w:szCs w:val="24"/>
          <w:lang w:val="en-US"/>
        </w:rPr>
        <w:t>3.5.4</w:t>
      </w:r>
      <w:r>
        <w:rPr>
          <w:rFonts w:hint="eastAsia"/>
          <w:sz w:val="24"/>
          <w:szCs w:val="24"/>
          <w:lang w:val="en-US"/>
        </w:rPr>
        <w:t>根据《关于在政府采购活动中查询及使用信用记录有关问题的通知》</w:t>
      </w:r>
      <w:r>
        <w:rPr>
          <w:sz w:val="24"/>
          <w:szCs w:val="24"/>
          <w:lang w:val="en-US"/>
        </w:rPr>
        <w:t>(</w:t>
      </w:r>
      <w:r>
        <w:rPr>
          <w:rFonts w:hint="eastAsia"/>
          <w:sz w:val="24"/>
          <w:szCs w:val="24"/>
          <w:lang w:val="en-US"/>
        </w:rPr>
        <w:t>财库</w:t>
      </w:r>
      <w:r>
        <w:rPr>
          <w:sz w:val="24"/>
          <w:szCs w:val="24"/>
          <w:lang w:val="en-US"/>
        </w:rPr>
        <w:t>[2016]125</w:t>
      </w:r>
      <w:r>
        <w:rPr>
          <w:rFonts w:hint="eastAsia"/>
          <w:sz w:val="24"/>
          <w:szCs w:val="24"/>
          <w:lang w:val="en-US"/>
        </w:rPr>
        <w:t>号</w:t>
      </w:r>
      <w:r>
        <w:rPr>
          <w:sz w:val="24"/>
          <w:szCs w:val="24"/>
          <w:lang w:val="en-US"/>
        </w:rPr>
        <w:t>)</w:t>
      </w:r>
      <w:r>
        <w:rPr>
          <w:rFonts w:hint="eastAsia"/>
          <w:sz w:val="24"/>
          <w:szCs w:val="24"/>
          <w:lang w:val="en-US"/>
        </w:rPr>
        <w:t>和豫财购【</w:t>
      </w:r>
      <w:r>
        <w:rPr>
          <w:sz w:val="24"/>
          <w:szCs w:val="24"/>
          <w:lang w:val="en-US"/>
        </w:rPr>
        <w:t>2016</w:t>
      </w:r>
      <w:r>
        <w:rPr>
          <w:rFonts w:hint="eastAsia"/>
          <w:sz w:val="24"/>
          <w:szCs w:val="24"/>
          <w:lang w:val="en-US"/>
        </w:rPr>
        <w:t>】</w:t>
      </w:r>
      <w:r>
        <w:rPr>
          <w:sz w:val="24"/>
          <w:szCs w:val="24"/>
          <w:lang w:val="en-US"/>
        </w:rPr>
        <w:t>15</w:t>
      </w:r>
      <w:r>
        <w:rPr>
          <w:rFonts w:hint="eastAsia"/>
          <w:sz w:val="24"/>
          <w:szCs w:val="24"/>
          <w:lang w:val="en-US"/>
        </w:rPr>
        <w:t>号的规定，企业没有被列入“信用中国”网站的“失信被执行人”、“重大税收违法案件当事人名单”及“中国政府采购网站”的“政府采购严重违法失信行为记录名单”的供应商。【查询渠道：“信用中国”网站（</w:t>
      </w:r>
      <w:r>
        <w:rPr>
          <w:sz w:val="24"/>
          <w:szCs w:val="24"/>
          <w:lang w:val="en-US"/>
        </w:rPr>
        <w:t>www.creditchina.gov.cn</w:t>
      </w:r>
      <w:r>
        <w:rPr>
          <w:rFonts w:hint="eastAsia"/>
          <w:sz w:val="24"/>
          <w:szCs w:val="24"/>
          <w:lang w:val="en-US"/>
        </w:rPr>
        <w:t>）、中国政府采购网（</w:t>
      </w:r>
      <w:r>
        <w:rPr>
          <w:sz w:val="24"/>
          <w:szCs w:val="24"/>
          <w:lang w:val="en-US"/>
        </w:rPr>
        <w:t>www.ccgp.gov.cn</w:t>
      </w:r>
      <w:r>
        <w:rPr>
          <w:rFonts w:hint="eastAsia"/>
          <w:sz w:val="24"/>
          <w:szCs w:val="24"/>
          <w:lang w:val="en-US"/>
        </w:rPr>
        <w:t>）】（提供网站的查询信息截图</w:t>
      </w:r>
      <w:r>
        <w:rPr>
          <w:sz w:val="24"/>
          <w:szCs w:val="24"/>
          <w:lang w:val="en-US"/>
        </w:rPr>
        <w:t>,</w:t>
      </w:r>
      <w:r>
        <w:rPr>
          <w:rFonts w:hint="eastAsia"/>
          <w:sz w:val="24"/>
          <w:szCs w:val="24"/>
          <w:lang w:val="en-US"/>
        </w:rPr>
        <w:t>查询结果页面加盖公章）；</w:t>
      </w:r>
    </w:p>
    <w:p>
      <w:pPr>
        <w:pStyle w:val="89"/>
        <w:tabs>
          <w:tab w:val="left" w:pos="1316"/>
        </w:tabs>
        <w:spacing w:before="0" w:line="360" w:lineRule="auto"/>
        <w:ind w:left="0" w:firstLine="0"/>
        <w:rPr>
          <w:sz w:val="24"/>
          <w:szCs w:val="24"/>
          <w:lang w:val="en-US"/>
        </w:rPr>
      </w:pPr>
      <w:r>
        <w:rPr>
          <w:sz w:val="24"/>
          <w:szCs w:val="24"/>
          <w:lang w:val="en-US"/>
        </w:rPr>
        <w:t xml:space="preserve"> 3.5.5</w:t>
      </w:r>
      <w:r>
        <w:rPr>
          <w:rFonts w:hint="eastAsia"/>
          <w:sz w:val="24"/>
          <w:szCs w:val="24"/>
          <w:lang w:val="en-US"/>
        </w:rPr>
        <w:t>投标人须知前附表要求的其他资料。</w:t>
      </w:r>
    </w:p>
    <w:p>
      <w:pPr>
        <w:pStyle w:val="89"/>
        <w:tabs>
          <w:tab w:val="left" w:pos="1326"/>
        </w:tabs>
        <w:spacing w:before="0" w:line="360" w:lineRule="auto"/>
        <w:ind w:left="0" w:firstLine="0"/>
        <w:rPr>
          <w:color w:val="FF0000"/>
          <w:sz w:val="24"/>
          <w:szCs w:val="24"/>
        </w:rPr>
      </w:pPr>
      <w:r>
        <w:rPr>
          <w:rFonts w:hint="eastAsia"/>
          <w:b/>
          <w:color w:val="000000"/>
          <w:sz w:val="24"/>
          <w:szCs w:val="24"/>
        </w:rPr>
        <w:t>注：以上述资料在投标文件中应附复印件与原件一致，投标时提供原件备查。</w:t>
      </w:r>
    </w:p>
    <w:p>
      <w:pPr>
        <w:pStyle w:val="81"/>
        <w:numPr>
          <w:ilvl w:val="1"/>
          <w:numId w:val="8"/>
        </w:numPr>
        <w:tabs>
          <w:tab w:val="left" w:pos="700"/>
        </w:tabs>
        <w:spacing w:line="360" w:lineRule="auto"/>
        <w:ind w:left="0"/>
        <w:rPr>
          <w:sz w:val="24"/>
          <w:szCs w:val="24"/>
        </w:rPr>
      </w:pPr>
      <w:bookmarkStart w:id="129" w:name="_Toc23209_WPSOffice_Level3"/>
      <w:bookmarkStart w:id="130" w:name="_Toc530086958"/>
      <w:bookmarkStart w:id="131" w:name="_Toc531167345"/>
      <w:bookmarkStart w:id="132" w:name="_Toc530079679"/>
      <w:bookmarkStart w:id="133" w:name="_Toc18911"/>
      <w:bookmarkStart w:id="134" w:name="_Toc530086870"/>
      <w:r>
        <w:rPr>
          <w:rFonts w:hint="eastAsia"/>
          <w:sz w:val="24"/>
          <w:szCs w:val="24"/>
        </w:rPr>
        <w:t>响应文件的编制</w:t>
      </w:r>
      <w:bookmarkEnd w:id="129"/>
      <w:bookmarkEnd w:id="130"/>
      <w:bookmarkEnd w:id="131"/>
      <w:bookmarkEnd w:id="132"/>
      <w:bookmarkEnd w:id="133"/>
      <w:bookmarkEnd w:id="134"/>
    </w:p>
    <w:p>
      <w:pPr>
        <w:pStyle w:val="89"/>
        <w:tabs>
          <w:tab w:val="left" w:pos="1316"/>
        </w:tabs>
        <w:spacing w:before="0" w:line="360" w:lineRule="auto"/>
        <w:ind w:left="0" w:firstLine="0"/>
        <w:rPr>
          <w:sz w:val="24"/>
          <w:szCs w:val="24"/>
        </w:rPr>
      </w:pPr>
      <w:r>
        <w:rPr>
          <w:sz w:val="24"/>
          <w:szCs w:val="24"/>
          <w:lang w:val="en-US"/>
        </w:rPr>
        <w:t>3.6.1</w:t>
      </w:r>
      <w:r>
        <w:rPr>
          <w:rFonts w:hint="eastAsia"/>
          <w:sz w:val="24"/>
          <w:szCs w:val="24"/>
        </w:rPr>
        <w:t>竞争性磋商响应文件应按第八章</w:t>
      </w:r>
      <w:r>
        <w:rPr>
          <w:sz w:val="24"/>
          <w:szCs w:val="24"/>
        </w:rPr>
        <w:t>?</w:t>
      </w:r>
      <w:r>
        <w:rPr>
          <w:rFonts w:hint="eastAsia"/>
          <w:sz w:val="24"/>
          <w:szCs w:val="24"/>
        </w:rPr>
        <w:t>°响应文件格式</w:t>
      </w:r>
      <w:r>
        <w:rPr>
          <w:sz w:val="24"/>
          <w:szCs w:val="24"/>
        </w:rPr>
        <w:t>?</w:t>
      </w:r>
      <w:r>
        <w:rPr>
          <w:rFonts w:hint="eastAsia"/>
          <w:sz w:val="24"/>
          <w:szCs w:val="24"/>
        </w:rPr>
        <w:t>±进行编写，如有必要，可以增加附页，作为竞争性磋商响应文件的组成部分。</w:t>
      </w:r>
    </w:p>
    <w:p>
      <w:pPr>
        <w:pStyle w:val="89"/>
        <w:tabs>
          <w:tab w:val="left" w:pos="1326"/>
        </w:tabs>
        <w:spacing w:before="0" w:line="360" w:lineRule="auto"/>
        <w:ind w:left="0" w:firstLine="0"/>
        <w:rPr>
          <w:sz w:val="24"/>
          <w:szCs w:val="24"/>
        </w:rPr>
      </w:pPr>
      <w:r>
        <w:rPr>
          <w:sz w:val="24"/>
          <w:szCs w:val="24"/>
          <w:lang w:val="en-US"/>
        </w:rPr>
        <w:t>3.6.2</w:t>
      </w:r>
      <w:r>
        <w:rPr>
          <w:rFonts w:hint="eastAsia"/>
          <w:sz w:val="24"/>
          <w:szCs w:val="24"/>
        </w:rPr>
        <w:t>竞争性磋商响应文件应当对竞争性磋商文件有关工期、竞争性磋商有效期、质量要求、工程量清单、招标范围等实质性内容作出响应。</w:t>
      </w:r>
    </w:p>
    <w:p>
      <w:pPr>
        <w:pStyle w:val="81"/>
        <w:numPr>
          <w:ilvl w:val="0"/>
          <w:numId w:val="4"/>
        </w:numPr>
        <w:tabs>
          <w:tab w:val="left" w:pos="592"/>
        </w:tabs>
        <w:spacing w:line="360" w:lineRule="auto"/>
        <w:ind w:left="0" w:hanging="317"/>
        <w:rPr>
          <w:sz w:val="24"/>
          <w:szCs w:val="24"/>
        </w:rPr>
      </w:pPr>
      <w:bookmarkStart w:id="135" w:name="_Toc530086959"/>
      <w:bookmarkStart w:id="136" w:name="_Toc531167346"/>
      <w:bookmarkStart w:id="137" w:name="_Toc263"/>
      <w:bookmarkStart w:id="138" w:name="_Toc530079680"/>
      <w:r>
        <w:rPr>
          <w:rFonts w:hint="eastAsia"/>
          <w:sz w:val="24"/>
          <w:szCs w:val="24"/>
        </w:rPr>
        <w:t>响应文件的提交</w:t>
      </w:r>
      <w:bookmarkEnd w:id="135"/>
      <w:bookmarkEnd w:id="136"/>
      <w:bookmarkEnd w:id="137"/>
      <w:bookmarkEnd w:id="138"/>
    </w:p>
    <w:p>
      <w:pPr>
        <w:pStyle w:val="81"/>
        <w:numPr>
          <w:ilvl w:val="1"/>
          <w:numId w:val="4"/>
        </w:numPr>
        <w:tabs>
          <w:tab w:val="left" w:pos="697"/>
        </w:tabs>
        <w:spacing w:line="360" w:lineRule="auto"/>
        <w:ind w:left="0" w:hanging="422"/>
        <w:rPr>
          <w:sz w:val="24"/>
          <w:szCs w:val="24"/>
        </w:rPr>
      </w:pPr>
      <w:bookmarkStart w:id="139" w:name="_Toc31589_WPSOffice_Level3"/>
      <w:bookmarkStart w:id="140" w:name="_Toc530086960"/>
      <w:bookmarkStart w:id="141" w:name="_Toc26742"/>
      <w:bookmarkStart w:id="142" w:name="_Toc530086872"/>
      <w:bookmarkStart w:id="143" w:name="_Toc530079681"/>
      <w:bookmarkStart w:id="144" w:name="_Toc531167347"/>
      <w:r>
        <w:rPr>
          <w:rFonts w:hint="eastAsia"/>
          <w:sz w:val="24"/>
          <w:szCs w:val="24"/>
        </w:rPr>
        <w:t>竞争性磋商响应文件的密封和标记</w:t>
      </w:r>
      <w:bookmarkEnd w:id="139"/>
      <w:bookmarkEnd w:id="140"/>
      <w:bookmarkEnd w:id="141"/>
      <w:bookmarkEnd w:id="142"/>
      <w:bookmarkEnd w:id="143"/>
      <w:bookmarkEnd w:id="144"/>
    </w:p>
    <w:p>
      <w:pPr>
        <w:spacing w:line="360" w:lineRule="auto"/>
        <w:rPr>
          <w:bCs/>
          <w:sz w:val="24"/>
        </w:rPr>
      </w:pPr>
      <w:r>
        <w:rPr>
          <w:bCs/>
          <w:sz w:val="24"/>
        </w:rPr>
        <w:t>4.1.1</w:t>
      </w:r>
      <w:r>
        <w:rPr>
          <w:rFonts w:hint="eastAsia"/>
          <w:bCs/>
          <w:sz w:val="24"/>
        </w:rPr>
        <w:t>竞争性磋商响应文件的密封要求见前附表第</w:t>
      </w:r>
      <w:r>
        <w:rPr>
          <w:bCs/>
          <w:sz w:val="24"/>
        </w:rPr>
        <w:t>4.1.2</w:t>
      </w:r>
      <w:r>
        <w:rPr>
          <w:rFonts w:hint="eastAsia"/>
          <w:bCs/>
          <w:sz w:val="24"/>
        </w:rPr>
        <w:t>条。</w:t>
      </w:r>
    </w:p>
    <w:p>
      <w:pPr>
        <w:spacing w:line="360" w:lineRule="auto"/>
        <w:rPr>
          <w:bCs/>
          <w:sz w:val="24"/>
        </w:rPr>
      </w:pPr>
      <w:r>
        <w:rPr>
          <w:bCs/>
          <w:sz w:val="24"/>
        </w:rPr>
        <w:t>4.1.2</w:t>
      </w:r>
      <w:r>
        <w:rPr>
          <w:rFonts w:hint="eastAsia"/>
          <w:bCs/>
          <w:sz w:val="24"/>
        </w:rPr>
        <w:t>投标人应将响应文件按竞争性磋商文件的规定进行密封和标记后，按竞争性磋商公告注明响应性文件递交截止时间前和地址送达。</w:t>
      </w:r>
    </w:p>
    <w:p>
      <w:pPr>
        <w:pStyle w:val="81"/>
        <w:numPr>
          <w:ilvl w:val="1"/>
          <w:numId w:val="4"/>
        </w:numPr>
        <w:tabs>
          <w:tab w:val="left" w:pos="644"/>
        </w:tabs>
        <w:spacing w:line="360" w:lineRule="auto"/>
        <w:ind w:left="0" w:hanging="370"/>
        <w:rPr>
          <w:sz w:val="24"/>
          <w:szCs w:val="24"/>
        </w:rPr>
      </w:pPr>
      <w:bookmarkStart w:id="145" w:name="_Toc530086961"/>
      <w:bookmarkStart w:id="146" w:name="_Toc5090"/>
      <w:bookmarkStart w:id="147" w:name="_Toc530079682"/>
      <w:bookmarkStart w:id="148" w:name="_Toc530086873"/>
      <w:bookmarkStart w:id="149" w:name="_Toc531167348"/>
      <w:bookmarkStart w:id="150" w:name="_Toc18670_WPSOffice_Level3"/>
      <w:r>
        <w:rPr>
          <w:rFonts w:hint="eastAsia"/>
          <w:sz w:val="24"/>
          <w:szCs w:val="24"/>
        </w:rPr>
        <w:t>报价文件和响应文件的递交</w:t>
      </w:r>
      <w:bookmarkEnd w:id="145"/>
      <w:bookmarkEnd w:id="146"/>
      <w:bookmarkEnd w:id="147"/>
      <w:bookmarkEnd w:id="148"/>
      <w:bookmarkEnd w:id="149"/>
      <w:bookmarkEnd w:id="150"/>
    </w:p>
    <w:p>
      <w:pPr>
        <w:spacing w:line="360" w:lineRule="auto"/>
        <w:rPr>
          <w:bCs/>
          <w:sz w:val="24"/>
        </w:rPr>
      </w:pPr>
      <w:r>
        <w:rPr>
          <w:bCs/>
          <w:sz w:val="24"/>
          <w:lang w:val="en-US"/>
        </w:rPr>
        <w:t>4.2.1</w:t>
      </w:r>
      <w:r>
        <w:rPr>
          <w:rFonts w:hint="eastAsia"/>
          <w:bCs/>
          <w:sz w:val="24"/>
          <w:lang w:val="en-US"/>
        </w:rPr>
        <w:t>报价文件和</w:t>
      </w:r>
      <w:r>
        <w:rPr>
          <w:rFonts w:hint="eastAsia"/>
          <w:bCs/>
          <w:sz w:val="24"/>
        </w:rPr>
        <w:t>响应文件递交截止时间：见投标人须知前附表。</w:t>
      </w:r>
    </w:p>
    <w:p>
      <w:pPr>
        <w:spacing w:line="360" w:lineRule="auto"/>
        <w:rPr>
          <w:bCs/>
          <w:sz w:val="24"/>
        </w:rPr>
      </w:pPr>
      <w:r>
        <w:rPr>
          <w:bCs/>
          <w:sz w:val="24"/>
          <w:lang w:val="en-US"/>
        </w:rPr>
        <w:t>4.2.2</w:t>
      </w:r>
      <w:r>
        <w:rPr>
          <w:rFonts w:hint="eastAsia"/>
          <w:bCs/>
          <w:sz w:val="24"/>
        </w:rPr>
        <w:t>投标人递交报价文件和响应文件的地点：见投标人须知前附表。</w:t>
      </w:r>
    </w:p>
    <w:p>
      <w:pPr>
        <w:spacing w:line="360" w:lineRule="auto"/>
        <w:rPr>
          <w:bCs/>
          <w:sz w:val="24"/>
        </w:rPr>
      </w:pPr>
      <w:r>
        <w:rPr>
          <w:bCs/>
          <w:sz w:val="24"/>
          <w:lang w:val="en-US"/>
        </w:rPr>
        <w:t>4.2.3</w:t>
      </w:r>
      <w:r>
        <w:rPr>
          <w:rFonts w:hint="eastAsia"/>
          <w:bCs/>
          <w:sz w:val="24"/>
        </w:rPr>
        <w:t>投标人应在投标人须知前附表规定的</w:t>
      </w:r>
      <w:r>
        <w:rPr>
          <w:rFonts w:hint="eastAsia"/>
          <w:bCs/>
          <w:sz w:val="24"/>
          <w:lang w:val="en-US"/>
        </w:rPr>
        <w:t>磋商</w:t>
      </w:r>
      <w:r>
        <w:rPr>
          <w:rFonts w:hint="eastAsia"/>
          <w:bCs/>
          <w:sz w:val="24"/>
        </w:rPr>
        <w:t>开始时间前递交响应文件。</w:t>
      </w:r>
    </w:p>
    <w:p>
      <w:pPr>
        <w:spacing w:line="360" w:lineRule="auto"/>
        <w:rPr>
          <w:bCs/>
          <w:sz w:val="24"/>
        </w:rPr>
      </w:pPr>
      <w:r>
        <w:rPr>
          <w:bCs/>
          <w:sz w:val="24"/>
          <w:lang w:val="en-US"/>
        </w:rPr>
        <w:t>4.2.4</w:t>
      </w:r>
      <w:r>
        <w:rPr>
          <w:rFonts w:hint="eastAsia"/>
          <w:bCs/>
          <w:sz w:val="24"/>
        </w:rPr>
        <w:t>除投标人须知前附表另有规定外，投标人所递交的谈判响应文件不予退还。</w:t>
      </w:r>
    </w:p>
    <w:p>
      <w:pPr>
        <w:spacing w:line="360" w:lineRule="auto"/>
        <w:rPr>
          <w:bCs/>
          <w:sz w:val="24"/>
        </w:rPr>
      </w:pPr>
      <w:r>
        <w:rPr>
          <w:bCs/>
          <w:sz w:val="24"/>
          <w:lang w:val="en-US"/>
        </w:rPr>
        <w:t>4.2.5</w:t>
      </w:r>
      <w:r>
        <w:rPr>
          <w:rFonts w:hint="eastAsia"/>
          <w:bCs/>
          <w:sz w:val="24"/>
        </w:rPr>
        <w:t>逾期送达的或者未送达指定地点的响应文件，采购人不予受理。</w:t>
      </w:r>
    </w:p>
    <w:p>
      <w:pPr>
        <w:pStyle w:val="81"/>
        <w:numPr>
          <w:ilvl w:val="1"/>
          <w:numId w:val="4"/>
        </w:numPr>
        <w:tabs>
          <w:tab w:val="left" w:pos="644"/>
        </w:tabs>
        <w:spacing w:line="360" w:lineRule="auto"/>
        <w:ind w:left="0" w:hanging="370"/>
        <w:rPr>
          <w:sz w:val="24"/>
          <w:szCs w:val="24"/>
        </w:rPr>
      </w:pPr>
      <w:bookmarkStart w:id="151" w:name="_Toc530086962"/>
      <w:bookmarkStart w:id="152" w:name="_Toc4897"/>
      <w:bookmarkStart w:id="153" w:name="_Toc650_WPSOffice_Level3"/>
      <w:bookmarkStart w:id="154" w:name="_Toc531167349"/>
      <w:bookmarkStart w:id="155" w:name="_Toc530086874"/>
      <w:bookmarkStart w:id="156" w:name="_Toc530079683"/>
      <w:r>
        <w:rPr>
          <w:rFonts w:hint="eastAsia"/>
          <w:sz w:val="24"/>
          <w:szCs w:val="24"/>
        </w:rPr>
        <w:t>报价文件和响应文件的修改与撤回</w:t>
      </w:r>
      <w:bookmarkEnd w:id="151"/>
      <w:bookmarkEnd w:id="152"/>
      <w:bookmarkEnd w:id="153"/>
      <w:bookmarkEnd w:id="154"/>
      <w:bookmarkEnd w:id="155"/>
      <w:bookmarkEnd w:id="156"/>
    </w:p>
    <w:p>
      <w:pPr>
        <w:pStyle w:val="89"/>
        <w:tabs>
          <w:tab w:val="left" w:pos="1417"/>
        </w:tabs>
        <w:spacing w:before="0" w:line="360" w:lineRule="auto"/>
        <w:ind w:left="0" w:firstLine="0"/>
        <w:rPr>
          <w:sz w:val="24"/>
          <w:szCs w:val="24"/>
        </w:rPr>
      </w:pPr>
      <w:r>
        <w:rPr>
          <w:sz w:val="24"/>
          <w:szCs w:val="24"/>
          <w:lang w:val="en-US"/>
        </w:rPr>
        <w:t>4.3.1</w:t>
      </w:r>
      <w:r>
        <w:rPr>
          <w:rFonts w:hint="eastAsia"/>
          <w:sz w:val="24"/>
          <w:szCs w:val="24"/>
        </w:rPr>
        <w:t>在投标人须知前附表规定的截止时间前，投标人可以修改或撤回已递交的报价文件和响应文件，但应以书面形式通知采购人。</w:t>
      </w:r>
    </w:p>
    <w:p>
      <w:pPr>
        <w:pStyle w:val="89"/>
        <w:tabs>
          <w:tab w:val="left" w:pos="1417"/>
        </w:tabs>
        <w:spacing w:before="0" w:line="360" w:lineRule="auto"/>
        <w:ind w:left="0" w:firstLine="0"/>
        <w:rPr>
          <w:sz w:val="24"/>
          <w:szCs w:val="24"/>
        </w:rPr>
      </w:pPr>
      <w:r>
        <w:rPr>
          <w:sz w:val="24"/>
          <w:szCs w:val="24"/>
          <w:lang w:val="en-US"/>
        </w:rPr>
        <w:t>4.3.2</w:t>
      </w:r>
      <w:r>
        <w:rPr>
          <w:rFonts w:hint="eastAsia"/>
          <w:sz w:val="24"/>
          <w:szCs w:val="24"/>
        </w:rPr>
        <w:t>投标人修改或撤回已递交报价文件和响应文件的书面通知应按照本章投标人须知前附表第</w:t>
      </w:r>
      <w:r>
        <w:rPr>
          <w:sz w:val="24"/>
          <w:szCs w:val="24"/>
        </w:rPr>
        <w:t xml:space="preserve"> 3.6.3 </w:t>
      </w:r>
      <w:r>
        <w:rPr>
          <w:rFonts w:hint="eastAsia"/>
          <w:sz w:val="24"/>
          <w:szCs w:val="24"/>
        </w:rPr>
        <w:t>项的要求签字或盖章，采购人收到书面通知后，向投标人出具签收凭证。</w:t>
      </w:r>
    </w:p>
    <w:p>
      <w:pPr>
        <w:pStyle w:val="89"/>
        <w:tabs>
          <w:tab w:val="left" w:pos="1412"/>
        </w:tabs>
        <w:spacing w:before="0" w:line="360" w:lineRule="auto"/>
        <w:ind w:left="0" w:firstLine="0"/>
        <w:rPr>
          <w:sz w:val="24"/>
          <w:szCs w:val="24"/>
        </w:rPr>
      </w:pPr>
      <w:r>
        <w:rPr>
          <w:sz w:val="24"/>
          <w:szCs w:val="24"/>
          <w:lang w:val="en-US"/>
        </w:rPr>
        <w:t>4.3.2</w:t>
      </w:r>
      <w:r>
        <w:rPr>
          <w:rFonts w:hint="eastAsia"/>
          <w:sz w:val="24"/>
          <w:szCs w:val="24"/>
        </w:rPr>
        <w:t>修改的内容为报价文件或响应文件的组成部分。修改的报价文件或响应文件应按照本章第</w:t>
      </w:r>
      <w:r>
        <w:rPr>
          <w:sz w:val="24"/>
          <w:szCs w:val="24"/>
        </w:rPr>
        <w:t xml:space="preserve"> 3 </w:t>
      </w:r>
      <w:r>
        <w:rPr>
          <w:rFonts w:hint="eastAsia"/>
          <w:sz w:val="24"/>
          <w:szCs w:val="24"/>
        </w:rPr>
        <w:t>条、第</w:t>
      </w:r>
      <w:r>
        <w:rPr>
          <w:sz w:val="24"/>
          <w:szCs w:val="24"/>
        </w:rPr>
        <w:t xml:space="preserve"> 4 </w:t>
      </w:r>
      <w:r>
        <w:rPr>
          <w:rFonts w:hint="eastAsia"/>
          <w:sz w:val="24"/>
          <w:szCs w:val="24"/>
        </w:rPr>
        <w:t>条规定进行编制、密封、标记和递交，并标明</w:t>
      </w:r>
      <w:r>
        <w:rPr>
          <w:sz w:val="24"/>
          <w:szCs w:val="24"/>
        </w:rPr>
        <w:t>?</w:t>
      </w:r>
      <w:r>
        <w:rPr>
          <w:rFonts w:hint="eastAsia"/>
          <w:sz w:val="24"/>
          <w:szCs w:val="24"/>
        </w:rPr>
        <w:t>°修改</w:t>
      </w:r>
      <w:r>
        <w:rPr>
          <w:sz w:val="24"/>
          <w:szCs w:val="24"/>
        </w:rPr>
        <w:t>?</w:t>
      </w:r>
      <w:r>
        <w:rPr>
          <w:rFonts w:hint="eastAsia"/>
          <w:sz w:val="24"/>
          <w:szCs w:val="24"/>
        </w:rPr>
        <w:t>±字样。</w:t>
      </w:r>
    </w:p>
    <w:p>
      <w:pPr>
        <w:pStyle w:val="81"/>
        <w:numPr>
          <w:ilvl w:val="0"/>
          <w:numId w:val="4"/>
        </w:numPr>
        <w:tabs>
          <w:tab w:val="left" w:pos="592"/>
        </w:tabs>
        <w:spacing w:line="360" w:lineRule="auto"/>
        <w:ind w:left="0" w:hanging="317"/>
        <w:rPr>
          <w:sz w:val="24"/>
          <w:szCs w:val="24"/>
        </w:rPr>
      </w:pPr>
      <w:bookmarkStart w:id="157" w:name="_Toc23757"/>
      <w:bookmarkStart w:id="158" w:name="_Toc530079684"/>
      <w:bookmarkStart w:id="159" w:name="_Toc531167350"/>
      <w:bookmarkStart w:id="160" w:name="_Toc530086963"/>
      <w:r>
        <w:rPr>
          <w:rFonts w:hint="eastAsia"/>
          <w:sz w:val="24"/>
          <w:szCs w:val="24"/>
        </w:rPr>
        <w:t>竞争性磋商评审程序</w:t>
      </w:r>
      <w:bookmarkEnd w:id="157"/>
      <w:bookmarkEnd w:id="158"/>
      <w:bookmarkEnd w:id="159"/>
      <w:bookmarkEnd w:id="160"/>
    </w:p>
    <w:p>
      <w:pPr>
        <w:pStyle w:val="81"/>
        <w:numPr>
          <w:ilvl w:val="1"/>
          <w:numId w:val="4"/>
        </w:numPr>
        <w:tabs>
          <w:tab w:val="left" w:pos="644"/>
        </w:tabs>
        <w:spacing w:line="360" w:lineRule="auto"/>
        <w:ind w:left="0" w:hanging="370"/>
        <w:rPr>
          <w:sz w:val="24"/>
          <w:szCs w:val="24"/>
        </w:rPr>
      </w:pPr>
      <w:bookmarkStart w:id="161" w:name="_Toc530086876"/>
      <w:bookmarkStart w:id="162" w:name="_Toc531167351"/>
      <w:bookmarkStart w:id="163" w:name="_Toc530086964"/>
      <w:bookmarkStart w:id="164" w:name="_Toc1471"/>
      <w:bookmarkStart w:id="165" w:name="_Toc530079685"/>
      <w:bookmarkStart w:id="166" w:name="_Toc6847_WPSOffice_Level3"/>
      <w:r>
        <w:rPr>
          <w:rFonts w:hint="eastAsia"/>
          <w:sz w:val="24"/>
          <w:szCs w:val="24"/>
        </w:rPr>
        <w:t>竞争性磋商评审时间和地点</w:t>
      </w:r>
      <w:bookmarkEnd w:id="161"/>
      <w:bookmarkEnd w:id="162"/>
      <w:bookmarkEnd w:id="163"/>
      <w:bookmarkEnd w:id="164"/>
      <w:bookmarkEnd w:id="165"/>
      <w:bookmarkEnd w:id="166"/>
    </w:p>
    <w:p>
      <w:pPr>
        <w:pStyle w:val="14"/>
        <w:spacing w:line="360" w:lineRule="auto"/>
        <w:ind w:firstLine="113"/>
        <w:rPr>
          <w:sz w:val="24"/>
          <w:szCs w:val="24"/>
          <w:lang w:val="en-US"/>
        </w:rPr>
      </w:pPr>
      <w:r>
        <w:rPr>
          <w:rFonts w:hint="eastAsia"/>
          <w:sz w:val="24"/>
          <w:szCs w:val="24"/>
          <w:lang w:val="en-US"/>
        </w:rPr>
        <w:t>采购人在本章规定的竞争性磋商截止时间（竞争性磋商时间）和投标人须知前附表规定的地点进行竞争性磋商，并邀请所有投标人的法定代表人或其授权代表准时参加。</w:t>
      </w:r>
    </w:p>
    <w:p>
      <w:pPr>
        <w:pStyle w:val="81"/>
        <w:numPr>
          <w:ilvl w:val="1"/>
          <w:numId w:val="4"/>
        </w:numPr>
        <w:tabs>
          <w:tab w:val="left" w:pos="644"/>
        </w:tabs>
        <w:spacing w:line="360" w:lineRule="auto"/>
        <w:ind w:left="0" w:hanging="370"/>
        <w:rPr>
          <w:sz w:val="24"/>
          <w:szCs w:val="24"/>
        </w:rPr>
      </w:pPr>
      <w:bookmarkStart w:id="167" w:name="_Toc531167352"/>
      <w:bookmarkStart w:id="168" w:name="_Toc16368_WPSOffice_Level3"/>
      <w:r>
        <w:rPr>
          <w:rFonts w:hint="eastAsia"/>
          <w:sz w:val="24"/>
          <w:szCs w:val="24"/>
        </w:rPr>
        <w:t>竞争性磋商评审程序见投标人须知前附表。</w:t>
      </w:r>
      <w:bookmarkEnd w:id="167"/>
      <w:bookmarkEnd w:id="168"/>
    </w:p>
    <w:p>
      <w:pPr>
        <w:pStyle w:val="81"/>
        <w:numPr>
          <w:ilvl w:val="1"/>
          <w:numId w:val="4"/>
        </w:numPr>
        <w:tabs>
          <w:tab w:val="left" w:pos="644"/>
        </w:tabs>
        <w:spacing w:line="360" w:lineRule="auto"/>
        <w:ind w:left="0" w:hanging="370"/>
        <w:rPr>
          <w:sz w:val="24"/>
          <w:szCs w:val="24"/>
        </w:rPr>
      </w:pPr>
      <w:bookmarkStart w:id="169" w:name="_Toc530086877"/>
      <w:bookmarkStart w:id="170" w:name="_Toc530086965"/>
      <w:bookmarkStart w:id="171" w:name="_Toc531167353"/>
      <w:bookmarkStart w:id="172" w:name="_Toc4124_WPSOffice_Level3"/>
      <w:bookmarkStart w:id="173" w:name="_Toc530079686"/>
      <w:bookmarkStart w:id="174" w:name="_Toc9340"/>
      <w:r>
        <w:rPr>
          <w:rFonts w:hint="eastAsia"/>
          <w:sz w:val="24"/>
          <w:szCs w:val="24"/>
        </w:rPr>
        <w:t>竞争性磋商评审异议</w:t>
      </w:r>
      <w:bookmarkEnd w:id="169"/>
      <w:bookmarkEnd w:id="170"/>
      <w:bookmarkEnd w:id="171"/>
      <w:bookmarkEnd w:id="172"/>
      <w:bookmarkEnd w:id="173"/>
      <w:bookmarkEnd w:id="174"/>
    </w:p>
    <w:p>
      <w:pPr>
        <w:pStyle w:val="14"/>
        <w:spacing w:line="360" w:lineRule="auto"/>
        <w:rPr>
          <w:sz w:val="24"/>
          <w:szCs w:val="24"/>
        </w:rPr>
      </w:pPr>
      <w:r>
        <w:rPr>
          <w:rFonts w:hint="eastAsia"/>
          <w:sz w:val="24"/>
          <w:szCs w:val="24"/>
        </w:rPr>
        <w:t>投标人对竞争性磋商有异议的，应当在竞争性磋商现场提出，采购人当场作出答复，并制作记录。</w:t>
      </w:r>
    </w:p>
    <w:p>
      <w:pPr>
        <w:pStyle w:val="81"/>
        <w:numPr>
          <w:ilvl w:val="1"/>
          <w:numId w:val="4"/>
        </w:numPr>
        <w:tabs>
          <w:tab w:val="left" w:pos="644"/>
        </w:tabs>
        <w:spacing w:line="360" w:lineRule="auto"/>
        <w:ind w:left="0" w:hanging="370"/>
        <w:rPr>
          <w:sz w:val="24"/>
          <w:szCs w:val="24"/>
        </w:rPr>
      </w:pPr>
      <w:bookmarkStart w:id="175" w:name="_Toc531167354"/>
      <w:bookmarkStart w:id="176" w:name="_Toc530086878"/>
      <w:bookmarkStart w:id="177" w:name="_Toc530086966"/>
      <w:bookmarkStart w:id="178" w:name="_Toc1229_WPSOffice_Level3"/>
      <w:bookmarkStart w:id="179" w:name="_Toc14649"/>
      <w:bookmarkStart w:id="180" w:name="_Toc530079687"/>
      <w:r>
        <w:rPr>
          <w:rFonts w:hint="eastAsia"/>
          <w:sz w:val="24"/>
          <w:szCs w:val="24"/>
        </w:rPr>
        <w:t>竞争性磋商小组</w:t>
      </w:r>
      <w:bookmarkEnd w:id="175"/>
      <w:bookmarkEnd w:id="176"/>
      <w:bookmarkEnd w:id="177"/>
      <w:bookmarkEnd w:id="178"/>
      <w:bookmarkEnd w:id="179"/>
      <w:bookmarkEnd w:id="180"/>
    </w:p>
    <w:p>
      <w:pPr>
        <w:pStyle w:val="89"/>
        <w:tabs>
          <w:tab w:val="left" w:pos="1273"/>
        </w:tabs>
        <w:spacing w:before="0" w:line="360" w:lineRule="auto"/>
        <w:ind w:left="0" w:firstLine="0"/>
        <w:rPr>
          <w:sz w:val="24"/>
          <w:szCs w:val="24"/>
        </w:rPr>
      </w:pPr>
      <w:r>
        <w:rPr>
          <w:sz w:val="24"/>
          <w:szCs w:val="24"/>
          <w:lang w:val="en-US"/>
        </w:rPr>
        <w:t>5.4.1</w:t>
      </w:r>
      <w:r>
        <w:rPr>
          <w:rFonts w:hint="eastAsia"/>
          <w:sz w:val="24"/>
          <w:szCs w:val="24"/>
        </w:rPr>
        <w:t>竞争性磋商由采购人依法组建的竞争性磋商小组负责。竞争性磋商小组成员人数以及技术、经济等方面专家的确定方式见投标人须知前附表。</w:t>
      </w:r>
    </w:p>
    <w:p>
      <w:pPr>
        <w:pStyle w:val="89"/>
        <w:tabs>
          <w:tab w:val="left" w:pos="1273"/>
        </w:tabs>
        <w:spacing w:before="0" w:line="360" w:lineRule="auto"/>
        <w:ind w:left="0" w:firstLine="0"/>
        <w:rPr>
          <w:sz w:val="24"/>
          <w:szCs w:val="24"/>
        </w:rPr>
      </w:pPr>
      <w:r>
        <w:rPr>
          <w:sz w:val="24"/>
          <w:szCs w:val="24"/>
          <w:lang w:val="en-US"/>
        </w:rPr>
        <w:t>5.4.2</w:t>
      </w:r>
      <w:r>
        <w:rPr>
          <w:rFonts w:hint="eastAsia"/>
          <w:sz w:val="24"/>
          <w:szCs w:val="24"/>
        </w:rPr>
        <w:t>竞争性磋商小组成员有下列情形之一的，应当回避：</w:t>
      </w:r>
    </w:p>
    <w:p>
      <w:pPr>
        <w:pStyle w:val="89"/>
        <w:tabs>
          <w:tab w:val="left" w:pos="1535"/>
        </w:tabs>
        <w:spacing w:before="0" w:line="360" w:lineRule="auto"/>
        <w:ind w:left="0" w:firstLine="0"/>
        <w:rPr>
          <w:sz w:val="24"/>
          <w:szCs w:val="24"/>
        </w:rPr>
      </w:pPr>
      <w:r>
        <w:rPr>
          <w:sz w:val="24"/>
          <w:szCs w:val="24"/>
          <w:lang w:val="en-US"/>
        </w:rPr>
        <w:t>(1)</w:t>
      </w:r>
      <w:r>
        <w:rPr>
          <w:rFonts w:hint="eastAsia"/>
          <w:sz w:val="24"/>
          <w:szCs w:val="24"/>
        </w:rPr>
        <w:t>投标人或投标人的主要负责人的近亲属；</w:t>
      </w:r>
    </w:p>
    <w:p>
      <w:pPr>
        <w:pStyle w:val="89"/>
        <w:tabs>
          <w:tab w:val="left" w:pos="1535"/>
        </w:tabs>
        <w:spacing w:before="0" w:line="360" w:lineRule="auto"/>
        <w:ind w:left="0" w:firstLine="0"/>
        <w:rPr>
          <w:sz w:val="24"/>
          <w:szCs w:val="24"/>
        </w:rPr>
      </w:pPr>
      <w:r>
        <w:rPr>
          <w:sz w:val="24"/>
          <w:szCs w:val="24"/>
          <w:lang w:val="en-US"/>
        </w:rPr>
        <w:t>(2)</w:t>
      </w:r>
      <w:r>
        <w:rPr>
          <w:rFonts w:hint="eastAsia"/>
          <w:sz w:val="24"/>
          <w:szCs w:val="24"/>
        </w:rPr>
        <w:t>项目主管部门或者行政监督部门的人员；</w:t>
      </w:r>
    </w:p>
    <w:p>
      <w:pPr>
        <w:pStyle w:val="89"/>
        <w:tabs>
          <w:tab w:val="left" w:pos="1535"/>
        </w:tabs>
        <w:spacing w:before="0" w:line="360" w:lineRule="auto"/>
        <w:ind w:left="0" w:firstLine="0"/>
        <w:rPr>
          <w:sz w:val="24"/>
          <w:szCs w:val="24"/>
        </w:rPr>
      </w:pPr>
      <w:r>
        <w:rPr>
          <w:sz w:val="24"/>
          <w:szCs w:val="24"/>
          <w:lang w:val="en-US"/>
        </w:rPr>
        <w:t>(3)</w:t>
      </w:r>
      <w:r>
        <w:rPr>
          <w:rFonts w:hint="eastAsia"/>
          <w:sz w:val="24"/>
          <w:szCs w:val="24"/>
        </w:rPr>
        <w:t>与投标人有经济利益关系，可能影响对竞争性磋商公正评审的；</w:t>
      </w:r>
    </w:p>
    <w:p>
      <w:pPr>
        <w:pStyle w:val="89"/>
        <w:tabs>
          <w:tab w:val="left" w:pos="1535"/>
        </w:tabs>
        <w:spacing w:before="0" w:line="360" w:lineRule="auto"/>
        <w:ind w:left="0" w:firstLine="0"/>
        <w:rPr>
          <w:sz w:val="24"/>
          <w:szCs w:val="24"/>
        </w:rPr>
      </w:pPr>
      <w:r>
        <w:rPr>
          <w:sz w:val="24"/>
          <w:szCs w:val="24"/>
          <w:lang w:val="en-US"/>
        </w:rPr>
        <w:t>(4)</w:t>
      </w:r>
      <w:r>
        <w:rPr>
          <w:rFonts w:hint="eastAsia"/>
          <w:sz w:val="24"/>
          <w:szCs w:val="24"/>
        </w:rPr>
        <w:t>曾因在招标、评标以及其他与招标投标有关活动中从事违法行为而受过行政处罚或刑事处罚的；</w:t>
      </w:r>
    </w:p>
    <w:p>
      <w:pPr>
        <w:pStyle w:val="89"/>
        <w:tabs>
          <w:tab w:val="left" w:pos="1549"/>
        </w:tabs>
        <w:spacing w:before="0" w:line="360" w:lineRule="auto"/>
        <w:ind w:left="0" w:firstLine="0"/>
        <w:rPr>
          <w:sz w:val="24"/>
          <w:szCs w:val="24"/>
        </w:rPr>
      </w:pPr>
      <w:r>
        <w:rPr>
          <w:sz w:val="24"/>
          <w:szCs w:val="24"/>
          <w:lang w:val="en-US"/>
        </w:rPr>
        <w:t>(5)</w:t>
      </w:r>
      <w:r>
        <w:rPr>
          <w:rFonts w:hint="eastAsia"/>
          <w:sz w:val="24"/>
          <w:szCs w:val="24"/>
        </w:rPr>
        <w:t>与投标人有其他利害关系的。</w:t>
      </w:r>
    </w:p>
    <w:p>
      <w:pPr>
        <w:pStyle w:val="81"/>
        <w:numPr>
          <w:ilvl w:val="1"/>
          <w:numId w:val="4"/>
        </w:numPr>
        <w:tabs>
          <w:tab w:val="left" w:pos="644"/>
        </w:tabs>
        <w:spacing w:line="360" w:lineRule="auto"/>
        <w:ind w:left="0" w:hanging="370"/>
        <w:rPr>
          <w:sz w:val="24"/>
          <w:szCs w:val="24"/>
        </w:rPr>
      </w:pPr>
      <w:bookmarkStart w:id="181" w:name="_Toc12052"/>
      <w:bookmarkStart w:id="182" w:name="_Toc18892_WPSOffice_Level3"/>
      <w:bookmarkStart w:id="183" w:name="_Toc530086879"/>
      <w:bookmarkStart w:id="184" w:name="_Toc530086967"/>
      <w:bookmarkStart w:id="185" w:name="_Toc530079688"/>
      <w:bookmarkStart w:id="186" w:name="_Toc531167355"/>
      <w:r>
        <w:rPr>
          <w:rFonts w:hint="eastAsia"/>
          <w:sz w:val="24"/>
          <w:szCs w:val="24"/>
        </w:rPr>
        <w:t>竞争性磋商原则</w:t>
      </w:r>
      <w:bookmarkEnd w:id="181"/>
      <w:bookmarkEnd w:id="182"/>
      <w:bookmarkEnd w:id="183"/>
      <w:bookmarkEnd w:id="184"/>
      <w:bookmarkEnd w:id="185"/>
      <w:bookmarkEnd w:id="186"/>
    </w:p>
    <w:p>
      <w:pPr>
        <w:pStyle w:val="14"/>
        <w:spacing w:line="360" w:lineRule="auto"/>
        <w:rPr>
          <w:sz w:val="24"/>
          <w:szCs w:val="24"/>
        </w:rPr>
      </w:pPr>
      <w:r>
        <w:rPr>
          <w:rFonts w:hint="eastAsia"/>
          <w:sz w:val="24"/>
          <w:szCs w:val="24"/>
        </w:rPr>
        <w:t>竞争性磋商活动遵循公平、公正、科学和择优的原则。</w:t>
      </w:r>
    </w:p>
    <w:p>
      <w:pPr>
        <w:pStyle w:val="81"/>
        <w:numPr>
          <w:ilvl w:val="1"/>
          <w:numId w:val="4"/>
        </w:numPr>
        <w:tabs>
          <w:tab w:val="left" w:pos="644"/>
        </w:tabs>
        <w:spacing w:line="360" w:lineRule="auto"/>
        <w:ind w:left="0" w:hanging="370"/>
        <w:rPr>
          <w:sz w:val="24"/>
          <w:szCs w:val="24"/>
        </w:rPr>
      </w:pPr>
      <w:bookmarkStart w:id="187" w:name="_Toc531167356"/>
      <w:bookmarkStart w:id="188" w:name="_Toc530079689"/>
      <w:bookmarkStart w:id="189" w:name="_Toc530086968"/>
      <w:bookmarkStart w:id="190" w:name="_Toc530086880"/>
      <w:bookmarkStart w:id="191" w:name="_Toc23681"/>
      <w:bookmarkStart w:id="192" w:name="_Toc22923_WPSOffice_Level3"/>
      <w:r>
        <w:rPr>
          <w:rFonts w:hint="eastAsia"/>
          <w:sz w:val="24"/>
          <w:szCs w:val="24"/>
        </w:rPr>
        <w:t>竞争性磋商</w:t>
      </w:r>
      <w:bookmarkEnd w:id="187"/>
      <w:bookmarkEnd w:id="188"/>
      <w:bookmarkEnd w:id="189"/>
      <w:bookmarkEnd w:id="190"/>
      <w:bookmarkEnd w:id="191"/>
      <w:bookmarkEnd w:id="192"/>
    </w:p>
    <w:p>
      <w:pPr>
        <w:pStyle w:val="14"/>
        <w:spacing w:line="360" w:lineRule="auto"/>
        <w:ind w:firstLine="420"/>
        <w:rPr>
          <w:sz w:val="24"/>
          <w:szCs w:val="24"/>
        </w:rPr>
      </w:pPr>
      <w:r>
        <w:rPr>
          <w:rFonts w:hint="eastAsia"/>
          <w:sz w:val="24"/>
          <w:szCs w:val="24"/>
        </w:rPr>
        <w:t>竞争性磋商小组按照第三章</w:t>
      </w:r>
      <w:r>
        <w:rPr>
          <w:sz w:val="24"/>
          <w:szCs w:val="24"/>
        </w:rPr>
        <w:t>?</w:t>
      </w:r>
      <w:r>
        <w:rPr>
          <w:rFonts w:hint="eastAsia"/>
          <w:sz w:val="24"/>
          <w:szCs w:val="24"/>
        </w:rPr>
        <w:t>°竞争性磋商办法</w:t>
      </w:r>
      <w:r>
        <w:rPr>
          <w:sz w:val="24"/>
          <w:szCs w:val="24"/>
        </w:rPr>
        <w:t>?</w:t>
      </w:r>
      <w:r>
        <w:rPr>
          <w:rFonts w:hint="eastAsia"/>
          <w:sz w:val="24"/>
          <w:szCs w:val="24"/>
        </w:rPr>
        <w:t>±规定的方法、评审因素、标准和程序对响应文件进行评审。第三章</w:t>
      </w:r>
      <w:r>
        <w:rPr>
          <w:sz w:val="24"/>
          <w:szCs w:val="24"/>
        </w:rPr>
        <w:t>?</w:t>
      </w:r>
      <w:r>
        <w:rPr>
          <w:rFonts w:hint="eastAsia"/>
          <w:sz w:val="24"/>
          <w:szCs w:val="24"/>
        </w:rPr>
        <w:t>°竞争性磋商办法</w:t>
      </w:r>
      <w:r>
        <w:rPr>
          <w:sz w:val="24"/>
          <w:szCs w:val="24"/>
        </w:rPr>
        <w:t>?</w:t>
      </w:r>
      <w:r>
        <w:rPr>
          <w:rFonts w:hint="eastAsia"/>
          <w:sz w:val="24"/>
          <w:szCs w:val="24"/>
        </w:rPr>
        <w:t>±没有规定的方法、评审因素和标准，不作为竞争性磋商依据。</w:t>
      </w:r>
    </w:p>
    <w:p>
      <w:pPr>
        <w:pStyle w:val="81"/>
        <w:numPr>
          <w:ilvl w:val="0"/>
          <w:numId w:val="4"/>
        </w:numPr>
        <w:tabs>
          <w:tab w:val="left" w:pos="592"/>
        </w:tabs>
        <w:spacing w:line="360" w:lineRule="auto"/>
        <w:ind w:left="0" w:hanging="317"/>
        <w:rPr>
          <w:sz w:val="24"/>
          <w:szCs w:val="24"/>
        </w:rPr>
      </w:pPr>
      <w:bookmarkStart w:id="193" w:name="_Toc530086969"/>
      <w:bookmarkStart w:id="194" w:name="_Toc26034"/>
      <w:bookmarkStart w:id="195" w:name="_Toc530079690"/>
      <w:bookmarkStart w:id="196" w:name="_Toc531167357"/>
      <w:r>
        <w:rPr>
          <w:rFonts w:hint="eastAsia"/>
          <w:sz w:val="24"/>
          <w:szCs w:val="24"/>
        </w:rPr>
        <w:t>合同授予</w:t>
      </w:r>
      <w:bookmarkEnd w:id="193"/>
      <w:bookmarkEnd w:id="194"/>
      <w:bookmarkEnd w:id="195"/>
      <w:bookmarkEnd w:id="196"/>
    </w:p>
    <w:p>
      <w:pPr>
        <w:pStyle w:val="81"/>
        <w:numPr>
          <w:ilvl w:val="1"/>
          <w:numId w:val="4"/>
        </w:numPr>
        <w:tabs>
          <w:tab w:val="left" w:pos="644"/>
        </w:tabs>
        <w:spacing w:line="360" w:lineRule="auto"/>
        <w:ind w:left="0" w:hanging="370"/>
        <w:rPr>
          <w:sz w:val="24"/>
          <w:szCs w:val="24"/>
        </w:rPr>
      </w:pPr>
      <w:bookmarkStart w:id="197" w:name="_Toc530086882"/>
      <w:bookmarkStart w:id="198" w:name="_Toc30281_WPSOffice_Level3"/>
      <w:bookmarkStart w:id="199" w:name="_Toc531167358"/>
      <w:bookmarkStart w:id="200" w:name="_Toc530086970"/>
      <w:bookmarkStart w:id="201" w:name="_Toc6754"/>
      <w:bookmarkStart w:id="202" w:name="_Toc530079691"/>
      <w:r>
        <w:rPr>
          <w:rFonts w:hint="eastAsia"/>
          <w:sz w:val="24"/>
          <w:szCs w:val="24"/>
        </w:rPr>
        <w:t>成交方式</w:t>
      </w:r>
      <w:bookmarkEnd w:id="197"/>
      <w:bookmarkEnd w:id="198"/>
      <w:bookmarkEnd w:id="199"/>
      <w:bookmarkEnd w:id="200"/>
      <w:bookmarkEnd w:id="201"/>
      <w:bookmarkEnd w:id="202"/>
    </w:p>
    <w:p>
      <w:pPr>
        <w:pStyle w:val="14"/>
        <w:spacing w:line="360" w:lineRule="auto"/>
        <w:ind w:firstLine="420"/>
        <w:rPr>
          <w:sz w:val="24"/>
          <w:szCs w:val="24"/>
        </w:rPr>
      </w:pPr>
      <w:r>
        <w:rPr>
          <w:rFonts w:hint="eastAsia"/>
          <w:sz w:val="24"/>
          <w:szCs w:val="24"/>
        </w:rPr>
        <w:t>除投标人须知前附表规定竞争性磋商小组直接确定成交投标人外，采购人依据竞争性磋商小组推荐的成交候选人确定成交投标人，竞争性磋商小组推荐成交候选人的人数见投标人须知前附表。</w:t>
      </w:r>
    </w:p>
    <w:p>
      <w:pPr>
        <w:pStyle w:val="81"/>
        <w:numPr>
          <w:ilvl w:val="1"/>
          <w:numId w:val="4"/>
        </w:numPr>
        <w:tabs>
          <w:tab w:val="left" w:pos="644"/>
        </w:tabs>
        <w:spacing w:line="360" w:lineRule="auto"/>
        <w:ind w:left="0" w:hanging="370"/>
        <w:rPr>
          <w:sz w:val="24"/>
          <w:szCs w:val="24"/>
        </w:rPr>
      </w:pPr>
      <w:bookmarkStart w:id="203" w:name="_Toc6897_WPSOffice_Level3"/>
      <w:bookmarkStart w:id="204" w:name="_Toc530086972"/>
      <w:bookmarkStart w:id="205" w:name="_Toc530079693"/>
      <w:bookmarkStart w:id="206" w:name="_Toc530086884"/>
      <w:bookmarkStart w:id="207" w:name="_Toc531167360"/>
      <w:bookmarkStart w:id="208" w:name="_Toc15095"/>
      <w:r>
        <w:rPr>
          <w:rFonts w:hint="eastAsia"/>
          <w:sz w:val="24"/>
          <w:szCs w:val="24"/>
        </w:rPr>
        <w:t>成交通知</w:t>
      </w:r>
      <w:bookmarkEnd w:id="203"/>
      <w:bookmarkEnd w:id="204"/>
      <w:bookmarkEnd w:id="205"/>
      <w:bookmarkEnd w:id="206"/>
      <w:bookmarkEnd w:id="207"/>
      <w:bookmarkEnd w:id="208"/>
    </w:p>
    <w:p>
      <w:pPr>
        <w:pStyle w:val="14"/>
        <w:spacing w:line="360" w:lineRule="auto"/>
        <w:ind w:firstLine="420"/>
        <w:jc w:val="both"/>
        <w:rPr>
          <w:sz w:val="24"/>
          <w:szCs w:val="24"/>
        </w:rPr>
      </w:pPr>
      <w:r>
        <w:rPr>
          <w:rFonts w:hint="eastAsia"/>
          <w:sz w:val="24"/>
          <w:szCs w:val="24"/>
        </w:rPr>
        <w:t>在本章第</w:t>
      </w:r>
      <w:r>
        <w:rPr>
          <w:sz w:val="24"/>
          <w:szCs w:val="24"/>
        </w:rPr>
        <w:t xml:space="preserve"> 3.3 </w:t>
      </w:r>
      <w:r>
        <w:rPr>
          <w:rFonts w:hint="eastAsia"/>
          <w:sz w:val="24"/>
          <w:szCs w:val="24"/>
        </w:rPr>
        <w:t>款规定的竞争性磋商有效期内，采购人以书面形式向成交投标人发出成交通知书，同时将成交结果通知未成交的投标人。</w:t>
      </w:r>
    </w:p>
    <w:p>
      <w:pPr>
        <w:pStyle w:val="81"/>
        <w:numPr>
          <w:ilvl w:val="1"/>
          <w:numId w:val="4"/>
        </w:numPr>
        <w:tabs>
          <w:tab w:val="left" w:pos="644"/>
        </w:tabs>
        <w:spacing w:line="360" w:lineRule="auto"/>
        <w:ind w:left="0" w:hanging="370"/>
        <w:rPr>
          <w:sz w:val="24"/>
          <w:szCs w:val="24"/>
        </w:rPr>
      </w:pPr>
      <w:bookmarkStart w:id="209" w:name="_Toc20389"/>
      <w:bookmarkStart w:id="210" w:name="_Toc530086885"/>
      <w:bookmarkStart w:id="211" w:name="_Toc530086973"/>
      <w:bookmarkStart w:id="212" w:name="_Toc6686_WPSOffice_Level3"/>
      <w:bookmarkStart w:id="213" w:name="_Toc531167361"/>
      <w:bookmarkStart w:id="214" w:name="_Toc530079694"/>
      <w:r>
        <w:rPr>
          <w:rFonts w:hint="eastAsia"/>
          <w:sz w:val="24"/>
          <w:szCs w:val="24"/>
        </w:rPr>
        <w:t>签订合同</w:t>
      </w:r>
      <w:bookmarkEnd w:id="209"/>
      <w:bookmarkEnd w:id="210"/>
      <w:bookmarkEnd w:id="211"/>
      <w:bookmarkEnd w:id="212"/>
      <w:bookmarkEnd w:id="213"/>
      <w:bookmarkEnd w:id="214"/>
    </w:p>
    <w:p>
      <w:pPr>
        <w:pStyle w:val="14"/>
        <w:spacing w:line="360" w:lineRule="auto"/>
        <w:ind w:firstLine="420"/>
        <w:jc w:val="both"/>
        <w:rPr>
          <w:sz w:val="24"/>
          <w:szCs w:val="24"/>
        </w:rPr>
      </w:pPr>
      <w:r>
        <w:rPr>
          <w:sz w:val="24"/>
          <w:szCs w:val="24"/>
          <w:lang w:val="en-US"/>
        </w:rPr>
        <w:t>6.4.1</w:t>
      </w:r>
      <w:r>
        <w:rPr>
          <w:rFonts w:hint="eastAsia"/>
          <w:sz w:val="24"/>
          <w:szCs w:val="24"/>
        </w:rPr>
        <w:t>采购人和成交投标人应当自成交通知书发出之日起</w:t>
      </w:r>
      <w:r>
        <w:rPr>
          <w:sz w:val="24"/>
          <w:szCs w:val="24"/>
        </w:rPr>
        <w:t xml:space="preserve"> 30 </w:t>
      </w:r>
      <w:r>
        <w:rPr>
          <w:rFonts w:hint="eastAsia"/>
          <w:sz w:val="24"/>
          <w:szCs w:val="24"/>
        </w:rPr>
        <w:t>天内，根据竞争性磋商文件和成交投标人的响应文件订立书面合同。成交投标人无正当理由拒签合同的，采购人取消其成交资格；给采购人造成的损失的，成交投标人还应当予以赔偿。</w:t>
      </w:r>
    </w:p>
    <w:p>
      <w:pPr>
        <w:pStyle w:val="14"/>
        <w:spacing w:line="360" w:lineRule="auto"/>
        <w:ind w:firstLine="420"/>
        <w:jc w:val="both"/>
        <w:rPr>
          <w:sz w:val="24"/>
          <w:szCs w:val="24"/>
          <w:lang w:val="en-US"/>
        </w:rPr>
      </w:pPr>
      <w:r>
        <w:rPr>
          <w:sz w:val="24"/>
          <w:szCs w:val="24"/>
          <w:lang w:val="en-US"/>
        </w:rPr>
        <w:t>6.4.2</w:t>
      </w:r>
      <w:r>
        <w:rPr>
          <w:rFonts w:hint="eastAsia"/>
          <w:sz w:val="24"/>
          <w:szCs w:val="24"/>
          <w:lang w:val="en-US"/>
        </w:rPr>
        <w:t>发出成交通知书后，采购人无正当理由拒签合同的，给成交投标人造成损失的给予相应赔偿。</w:t>
      </w:r>
    </w:p>
    <w:p>
      <w:pPr>
        <w:pStyle w:val="81"/>
        <w:numPr>
          <w:ilvl w:val="0"/>
          <w:numId w:val="4"/>
        </w:numPr>
        <w:tabs>
          <w:tab w:val="left" w:pos="592"/>
        </w:tabs>
        <w:spacing w:line="360" w:lineRule="auto"/>
        <w:ind w:left="0" w:hanging="317"/>
        <w:rPr>
          <w:sz w:val="24"/>
          <w:szCs w:val="24"/>
        </w:rPr>
      </w:pPr>
      <w:bookmarkStart w:id="215" w:name="_Toc26058"/>
      <w:bookmarkStart w:id="216" w:name="_Toc530079695"/>
      <w:bookmarkStart w:id="217" w:name="_Toc530086974"/>
      <w:bookmarkStart w:id="218" w:name="_Toc531167362"/>
      <w:r>
        <w:rPr>
          <w:rFonts w:hint="eastAsia"/>
          <w:sz w:val="24"/>
          <w:szCs w:val="24"/>
        </w:rPr>
        <w:t>纪律和监督</w:t>
      </w:r>
      <w:bookmarkEnd w:id="215"/>
      <w:bookmarkEnd w:id="216"/>
      <w:bookmarkEnd w:id="217"/>
      <w:bookmarkEnd w:id="218"/>
    </w:p>
    <w:p>
      <w:pPr>
        <w:pStyle w:val="81"/>
        <w:numPr>
          <w:ilvl w:val="1"/>
          <w:numId w:val="4"/>
        </w:numPr>
        <w:tabs>
          <w:tab w:val="left" w:pos="644"/>
        </w:tabs>
        <w:spacing w:line="360" w:lineRule="auto"/>
        <w:ind w:left="0" w:hanging="370"/>
        <w:rPr>
          <w:sz w:val="24"/>
          <w:szCs w:val="24"/>
        </w:rPr>
      </w:pPr>
      <w:bookmarkStart w:id="219" w:name="_Toc530086887"/>
      <w:bookmarkStart w:id="220" w:name="_Toc530086975"/>
      <w:bookmarkStart w:id="221" w:name="_Toc531167363"/>
      <w:bookmarkStart w:id="222" w:name="_Toc971_WPSOffice_Level3"/>
      <w:bookmarkStart w:id="223" w:name="_Toc530079696"/>
      <w:bookmarkStart w:id="224" w:name="_Toc29632"/>
      <w:r>
        <w:rPr>
          <w:rFonts w:hint="eastAsia"/>
          <w:sz w:val="24"/>
          <w:szCs w:val="24"/>
        </w:rPr>
        <w:t>对采购人的纪律要求</w:t>
      </w:r>
      <w:bookmarkEnd w:id="219"/>
      <w:bookmarkEnd w:id="220"/>
      <w:bookmarkEnd w:id="221"/>
      <w:bookmarkEnd w:id="222"/>
      <w:bookmarkEnd w:id="223"/>
      <w:bookmarkEnd w:id="224"/>
    </w:p>
    <w:p>
      <w:pPr>
        <w:pStyle w:val="14"/>
        <w:spacing w:line="360" w:lineRule="auto"/>
        <w:ind w:firstLine="420"/>
        <w:jc w:val="both"/>
        <w:rPr>
          <w:sz w:val="24"/>
          <w:szCs w:val="24"/>
        </w:rPr>
      </w:pPr>
      <w:r>
        <w:rPr>
          <w:rFonts w:hint="eastAsia"/>
          <w:sz w:val="24"/>
          <w:szCs w:val="24"/>
        </w:rPr>
        <w:t>采购人不得泄漏采购竞争性磋商活动中应当保密的情况和资料，不得与投标人串通损害国家利益、社会公共利益或者他人合法权益。</w:t>
      </w:r>
    </w:p>
    <w:p>
      <w:pPr>
        <w:pStyle w:val="81"/>
        <w:numPr>
          <w:ilvl w:val="1"/>
          <w:numId w:val="4"/>
        </w:numPr>
        <w:tabs>
          <w:tab w:val="left" w:pos="644"/>
        </w:tabs>
        <w:spacing w:line="360" w:lineRule="auto"/>
        <w:ind w:left="0" w:hanging="370"/>
        <w:rPr>
          <w:sz w:val="24"/>
          <w:szCs w:val="24"/>
        </w:rPr>
      </w:pPr>
      <w:bookmarkStart w:id="225" w:name="_Toc530086888"/>
      <w:bookmarkStart w:id="226" w:name="_Toc531167364"/>
      <w:bookmarkStart w:id="227" w:name="_Toc27546_WPSOffice_Level3"/>
      <w:bookmarkStart w:id="228" w:name="_Toc530079697"/>
      <w:bookmarkStart w:id="229" w:name="_Toc12768"/>
      <w:bookmarkStart w:id="230" w:name="_Toc530086976"/>
      <w:r>
        <w:rPr>
          <w:rFonts w:hint="eastAsia"/>
          <w:sz w:val="24"/>
          <w:szCs w:val="24"/>
        </w:rPr>
        <w:t>对投标人的纪律要求</w:t>
      </w:r>
      <w:bookmarkEnd w:id="225"/>
      <w:bookmarkEnd w:id="226"/>
      <w:bookmarkEnd w:id="227"/>
      <w:bookmarkEnd w:id="228"/>
      <w:bookmarkEnd w:id="229"/>
      <w:bookmarkEnd w:id="230"/>
    </w:p>
    <w:p>
      <w:pPr>
        <w:pStyle w:val="14"/>
        <w:spacing w:line="360" w:lineRule="auto"/>
        <w:ind w:firstLine="420"/>
        <w:jc w:val="both"/>
        <w:rPr>
          <w:sz w:val="24"/>
          <w:szCs w:val="24"/>
        </w:rPr>
      </w:pPr>
      <w:r>
        <w:rPr>
          <w:rFonts w:hint="eastAsia"/>
          <w:sz w:val="24"/>
          <w:szCs w:val="24"/>
        </w:rPr>
        <w:t>投标人不得相互串通竞争性磋商或者与采购人串通竞争性磋商，不得向采购人或者竞争性磋商小组成员行贿谋取中标，不得以他人名义竞争性磋商或者以其他方式弄虚作假骗取中标；投标人不得以任何方式干扰、影响竞争性磋商工作。</w:t>
      </w:r>
    </w:p>
    <w:p>
      <w:pPr>
        <w:pStyle w:val="81"/>
        <w:numPr>
          <w:ilvl w:val="1"/>
          <w:numId w:val="4"/>
        </w:numPr>
        <w:tabs>
          <w:tab w:val="left" w:pos="644"/>
        </w:tabs>
        <w:spacing w:line="360" w:lineRule="auto"/>
        <w:ind w:left="0" w:hanging="370"/>
        <w:rPr>
          <w:sz w:val="24"/>
          <w:szCs w:val="24"/>
        </w:rPr>
      </w:pPr>
      <w:bookmarkStart w:id="231" w:name="_Toc29672"/>
      <w:bookmarkStart w:id="232" w:name="_Toc530079698"/>
      <w:bookmarkStart w:id="233" w:name="_Toc530086977"/>
      <w:bookmarkStart w:id="234" w:name="_Toc530086889"/>
      <w:bookmarkStart w:id="235" w:name="_Toc30303_WPSOffice_Level3"/>
      <w:bookmarkStart w:id="236" w:name="_Toc531167365"/>
      <w:r>
        <w:rPr>
          <w:rFonts w:hint="eastAsia"/>
          <w:sz w:val="24"/>
          <w:szCs w:val="24"/>
        </w:rPr>
        <w:t>对竞争性磋商小组成员的纪律要求</w:t>
      </w:r>
      <w:bookmarkEnd w:id="231"/>
      <w:bookmarkEnd w:id="232"/>
      <w:bookmarkEnd w:id="233"/>
      <w:bookmarkEnd w:id="234"/>
      <w:bookmarkEnd w:id="235"/>
      <w:bookmarkEnd w:id="236"/>
    </w:p>
    <w:p>
      <w:pPr>
        <w:pStyle w:val="14"/>
        <w:spacing w:line="360" w:lineRule="auto"/>
        <w:ind w:firstLine="420"/>
        <w:jc w:val="both"/>
        <w:rPr>
          <w:sz w:val="24"/>
          <w:szCs w:val="24"/>
        </w:rPr>
      </w:pPr>
      <w:r>
        <w:rPr>
          <w:rFonts w:hint="eastAsia"/>
          <w:sz w:val="24"/>
          <w:szCs w:val="24"/>
        </w:rPr>
        <w:t>竞争性磋商小组成员不得收受他人的财物或者其他好处，不得向他人透漏对响应文件的评审和比较、成交候选人的推荐情况以及竞争性磋商有关的其他情况。在竞争性磋商活动中，竞争性磋商小组成员不得擅离职守，影响竞争性磋商程序正常进行，不得使用第三章</w:t>
      </w:r>
      <w:r>
        <w:rPr>
          <w:sz w:val="24"/>
          <w:szCs w:val="24"/>
        </w:rPr>
        <w:t>?</w:t>
      </w:r>
      <w:r>
        <w:rPr>
          <w:rFonts w:hint="eastAsia"/>
          <w:sz w:val="24"/>
          <w:szCs w:val="24"/>
        </w:rPr>
        <w:t>°竞争性磋商办法</w:t>
      </w:r>
      <w:r>
        <w:rPr>
          <w:sz w:val="24"/>
          <w:szCs w:val="24"/>
        </w:rPr>
        <w:t>?</w:t>
      </w:r>
      <w:r>
        <w:rPr>
          <w:rFonts w:hint="eastAsia"/>
          <w:sz w:val="24"/>
          <w:szCs w:val="24"/>
        </w:rPr>
        <w:t>±没有规定的评审因素和标准进行竞争性磋商。</w:t>
      </w:r>
    </w:p>
    <w:p>
      <w:pPr>
        <w:pStyle w:val="81"/>
        <w:numPr>
          <w:ilvl w:val="1"/>
          <w:numId w:val="4"/>
        </w:numPr>
        <w:tabs>
          <w:tab w:val="left" w:pos="644"/>
        </w:tabs>
        <w:spacing w:line="360" w:lineRule="auto"/>
        <w:ind w:left="0" w:hanging="370"/>
        <w:rPr>
          <w:sz w:val="24"/>
          <w:szCs w:val="24"/>
        </w:rPr>
      </w:pPr>
      <w:bookmarkStart w:id="237" w:name="_Toc530086890"/>
      <w:bookmarkStart w:id="238" w:name="_Toc15718_WPSOffice_Level3"/>
      <w:bookmarkStart w:id="239" w:name="_Toc530079699"/>
      <w:bookmarkStart w:id="240" w:name="_Toc530086978"/>
      <w:bookmarkStart w:id="241" w:name="_Toc531167366"/>
      <w:bookmarkStart w:id="242" w:name="_Toc23365"/>
      <w:r>
        <w:rPr>
          <w:rFonts w:hint="eastAsia"/>
          <w:sz w:val="24"/>
          <w:szCs w:val="24"/>
        </w:rPr>
        <w:t>对与竞争性磋商活动有关的工作人员的纪律要求</w:t>
      </w:r>
      <w:bookmarkEnd w:id="237"/>
      <w:bookmarkEnd w:id="238"/>
      <w:bookmarkEnd w:id="239"/>
      <w:bookmarkEnd w:id="240"/>
      <w:bookmarkEnd w:id="241"/>
      <w:bookmarkEnd w:id="242"/>
    </w:p>
    <w:p>
      <w:pPr>
        <w:pStyle w:val="14"/>
        <w:spacing w:line="360" w:lineRule="auto"/>
        <w:ind w:firstLine="420"/>
        <w:jc w:val="both"/>
        <w:rPr>
          <w:sz w:val="24"/>
          <w:szCs w:val="24"/>
        </w:rPr>
      </w:pPr>
      <w:r>
        <w:rPr>
          <w:rFonts w:hint="eastAsia"/>
          <w:sz w:val="24"/>
          <w:szCs w:val="24"/>
        </w:rPr>
        <w:t>与竞争性磋商活动有关的工作人员不得收受他人的财物或者其他好处，不得向他人透漏对响应文件的评审和比较、成交候选人的推荐情况以及竞争性磋商有关的其他情况。在竞争性磋商活动中，与竞争性磋商活动有关的工作人员不得擅离职守，影响竞争性磋商程序正常进行。</w:t>
      </w:r>
    </w:p>
    <w:p>
      <w:pPr>
        <w:pStyle w:val="81"/>
        <w:numPr>
          <w:ilvl w:val="1"/>
          <w:numId w:val="4"/>
        </w:numPr>
        <w:tabs>
          <w:tab w:val="left" w:pos="644"/>
        </w:tabs>
        <w:spacing w:line="360" w:lineRule="auto"/>
        <w:ind w:left="0" w:hanging="370"/>
        <w:rPr>
          <w:sz w:val="24"/>
          <w:szCs w:val="24"/>
        </w:rPr>
      </w:pPr>
      <w:bookmarkStart w:id="243" w:name="_Toc531167367"/>
      <w:bookmarkStart w:id="244" w:name="_Toc530086979"/>
      <w:bookmarkStart w:id="245" w:name="_Toc29886"/>
      <w:bookmarkStart w:id="246" w:name="_Toc530079700"/>
      <w:bookmarkStart w:id="247" w:name="_Toc26745_WPSOffice_Level3"/>
      <w:bookmarkStart w:id="248" w:name="_Toc530086891"/>
      <w:r>
        <w:rPr>
          <w:rFonts w:hint="eastAsia"/>
          <w:sz w:val="24"/>
          <w:szCs w:val="24"/>
        </w:rPr>
        <w:t>质疑</w:t>
      </w:r>
      <w:bookmarkEnd w:id="243"/>
      <w:bookmarkEnd w:id="244"/>
      <w:bookmarkEnd w:id="245"/>
      <w:bookmarkEnd w:id="246"/>
      <w:bookmarkEnd w:id="247"/>
      <w:bookmarkEnd w:id="248"/>
    </w:p>
    <w:p>
      <w:pPr>
        <w:pStyle w:val="14"/>
        <w:spacing w:line="360" w:lineRule="auto"/>
        <w:ind w:firstLine="420"/>
        <w:jc w:val="both"/>
        <w:rPr>
          <w:sz w:val="24"/>
          <w:szCs w:val="24"/>
        </w:rPr>
      </w:pPr>
      <w:r>
        <w:rPr>
          <w:rFonts w:hint="eastAsia"/>
          <w:sz w:val="24"/>
          <w:szCs w:val="24"/>
        </w:rPr>
        <w:t>投标人对评标结果有异议的，可向采购人或采购代理机构提出质疑，质疑必须在国家相关法律、法规规定的时间内以书面形式递交。投标人应保证提出的质疑内容和相应证明材料的真实性及来源的合法性，</w:t>
      </w:r>
      <w:bookmarkStart w:id="249" w:name="第三章_竞争性磋商评标办法"/>
      <w:bookmarkEnd w:id="249"/>
      <w:r>
        <w:rPr>
          <w:rFonts w:hint="eastAsia"/>
          <w:sz w:val="24"/>
          <w:szCs w:val="24"/>
        </w:rPr>
        <w:t>并承担相应的法律责任。采购人或采购代理机构将按国家有关规定予以答复。</w:t>
      </w:r>
    </w:p>
    <w:p>
      <w:pPr>
        <w:pStyle w:val="81"/>
        <w:numPr>
          <w:ilvl w:val="1"/>
          <w:numId w:val="4"/>
        </w:numPr>
        <w:tabs>
          <w:tab w:val="left" w:pos="644"/>
        </w:tabs>
        <w:spacing w:line="360" w:lineRule="auto"/>
        <w:ind w:left="0" w:hanging="370"/>
        <w:rPr>
          <w:sz w:val="24"/>
          <w:szCs w:val="24"/>
        </w:rPr>
      </w:pPr>
      <w:bookmarkStart w:id="250" w:name="_Toc1079_WPSOffice_Level3"/>
      <w:bookmarkStart w:id="251" w:name="_Toc530086892"/>
      <w:bookmarkStart w:id="252" w:name="_Toc29139"/>
      <w:bookmarkStart w:id="253" w:name="_Toc531167368"/>
      <w:bookmarkStart w:id="254" w:name="_Toc530079701"/>
      <w:bookmarkStart w:id="255" w:name="_Toc530086980"/>
      <w:r>
        <w:rPr>
          <w:rFonts w:hint="eastAsia"/>
          <w:sz w:val="24"/>
          <w:szCs w:val="24"/>
        </w:rPr>
        <w:t>投诉</w:t>
      </w:r>
      <w:bookmarkEnd w:id="250"/>
      <w:bookmarkEnd w:id="251"/>
      <w:bookmarkEnd w:id="252"/>
      <w:bookmarkEnd w:id="253"/>
      <w:bookmarkEnd w:id="254"/>
      <w:bookmarkEnd w:id="255"/>
    </w:p>
    <w:p>
      <w:pPr>
        <w:pStyle w:val="14"/>
        <w:spacing w:line="360" w:lineRule="auto"/>
        <w:ind w:firstLine="420"/>
        <w:jc w:val="both"/>
        <w:rPr>
          <w:sz w:val="24"/>
          <w:szCs w:val="24"/>
        </w:rPr>
      </w:pPr>
      <w:r>
        <w:rPr>
          <w:rFonts w:hint="eastAsia"/>
          <w:sz w:val="24"/>
          <w:szCs w:val="24"/>
        </w:rPr>
        <w:t>投标人和其他利害关系人认为本次采购活动违反法律、法规和规章规定的，有权向采购人纪检监察部门投诉、必须实名举报。投标人应保证提出的投诉内容和相应证明材料的真实性及来源的合法性，并承担相应的法律责任。监督机构将按国家有关规定予以答复。</w:t>
      </w:r>
    </w:p>
    <w:p>
      <w:pPr>
        <w:pStyle w:val="81"/>
        <w:numPr>
          <w:ilvl w:val="1"/>
          <w:numId w:val="4"/>
        </w:numPr>
        <w:tabs>
          <w:tab w:val="left" w:pos="644"/>
        </w:tabs>
        <w:spacing w:line="360" w:lineRule="auto"/>
        <w:ind w:left="0" w:hanging="370"/>
        <w:rPr>
          <w:sz w:val="24"/>
          <w:szCs w:val="24"/>
        </w:rPr>
      </w:pPr>
      <w:bookmarkStart w:id="256" w:name="_Toc13703"/>
      <w:bookmarkStart w:id="257" w:name="_Toc16841_WPSOffice_Level3"/>
      <w:bookmarkStart w:id="258" w:name="_Toc531167369"/>
      <w:bookmarkStart w:id="259" w:name="_Toc530086981"/>
      <w:bookmarkStart w:id="260" w:name="_Toc530086893"/>
      <w:bookmarkStart w:id="261" w:name="_Toc530079702"/>
      <w:r>
        <w:rPr>
          <w:rFonts w:hint="eastAsia"/>
          <w:sz w:val="24"/>
          <w:szCs w:val="24"/>
        </w:rPr>
        <w:t>处罚</w:t>
      </w:r>
      <w:bookmarkEnd w:id="256"/>
      <w:bookmarkEnd w:id="257"/>
      <w:bookmarkEnd w:id="258"/>
      <w:bookmarkEnd w:id="259"/>
      <w:bookmarkEnd w:id="260"/>
      <w:bookmarkEnd w:id="261"/>
    </w:p>
    <w:p>
      <w:pPr>
        <w:pStyle w:val="14"/>
        <w:spacing w:line="360" w:lineRule="auto"/>
        <w:ind w:firstLine="420"/>
        <w:rPr>
          <w:sz w:val="24"/>
          <w:szCs w:val="24"/>
        </w:rPr>
      </w:pPr>
      <w:r>
        <w:rPr>
          <w:rFonts w:hint="eastAsia"/>
          <w:sz w:val="24"/>
          <w:szCs w:val="24"/>
        </w:rPr>
        <w:t>本次采购的采购人、投标人、评标小组成员及相关人员等参与采购活动的各单位及个人，均应在采购、竞争性磋商、合同执行等过程中保持廉洁并遵守职业道德；如不遵守国家相关法律和规定，或有腐败、欺诈行为，将按国家有关规定予以处罚。</w:t>
      </w:r>
    </w:p>
    <w:p>
      <w:pPr>
        <w:pStyle w:val="14"/>
        <w:spacing w:line="360" w:lineRule="auto"/>
        <w:ind w:firstLine="420"/>
        <w:rPr>
          <w:sz w:val="24"/>
          <w:szCs w:val="24"/>
        </w:rPr>
      </w:pPr>
      <w:r>
        <w:rPr>
          <w:rFonts w:hint="eastAsia"/>
          <w:sz w:val="24"/>
          <w:szCs w:val="24"/>
        </w:rPr>
        <w:t>因成交投标人在采购过程中串标、围标或采用其他违法行为获取成交的，一旦被有关单位发现，采购人有权单方解除合同，同时成交投标人应赔偿由此给采购人所带来的一切损失。</w:t>
      </w:r>
    </w:p>
    <w:p>
      <w:pPr>
        <w:pStyle w:val="81"/>
        <w:numPr>
          <w:ilvl w:val="0"/>
          <w:numId w:val="4"/>
        </w:numPr>
        <w:tabs>
          <w:tab w:val="left" w:pos="592"/>
        </w:tabs>
        <w:spacing w:line="360" w:lineRule="auto"/>
        <w:ind w:left="0" w:hanging="317"/>
        <w:rPr>
          <w:sz w:val="24"/>
          <w:szCs w:val="24"/>
        </w:rPr>
      </w:pPr>
      <w:bookmarkStart w:id="262" w:name="_Toc13123"/>
      <w:bookmarkStart w:id="263" w:name="_Toc530079703"/>
      <w:bookmarkStart w:id="264" w:name="_Toc530086982"/>
      <w:bookmarkStart w:id="265" w:name="_Toc531167370"/>
      <w:r>
        <w:rPr>
          <w:rFonts w:hint="eastAsia"/>
          <w:sz w:val="24"/>
          <w:szCs w:val="24"/>
        </w:rPr>
        <w:t>需要补充的其它内容</w:t>
      </w:r>
      <w:bookmarkEnd w:id="262"/>
      <w:bookmarkEnd w:id="263"/>
      <w:bookmarkEnd w:id="264"/>
      <w:bookmarkEnd w:id="265"/>
    </w:p>
    <w:p>
      <w:pPr>
        <w:pStyle w:val="89"/>
        <w:tabs>
          <w:tab w:val="left" w:pos="1062"/>
        </w:tabs>
        <w:spacing w:before="0" w:line="360" w:lineRule="auto"/>
        <w:ind w:left="0" w:firstLine="0"/>
        <w:rPr>
          <w:sz w:val="24"/>
          <w:szCs w:val="24"/>
        </w:rPr>
      </w:pPr>
      <w:bookmarkStart w:id="266" w:name="_Toc24475_WPSOffice_Level3"/>
      <w:r>
        <w:rPr>
          <w:sz w:val="24"/>
          <w:szCs w:val="24"/>
          <w:lang w:val="en-US"/>
        </w:rPr>
        <w:t>8.1</w:t>
      </w:r>
      <w:r>
        <w:rPr>
          <w:rFonts w:hint="eastAsia"/>
          <w:sz w:val="24"/>
          <w:szCs w:val="24"/>
        </w:rPr>
        <w:t>控制价：见投标人须知前附表；</w:t>
      </w:r>
      <w:bookmarkEnd w:id="266"/>
    </w:p>
    <w:p>
      <w:pPr>
        <w:pStyle w:val="89"/>
        <w:tabs>
          <w:tab w:val="left" w:pos="1062"/>
        </w:tabs>
        <w:spacing w:before="0" w:line="360" w:lineRule="auto"/>
        <w:ind w:left="0" w:firstLine="0"/>
        <w:rPr>
          <w:sz w:val="24"/>
          <w:szCs w:val="24"/>
        </w:rPr>
      </w:pPr>
      <w:bookmarkStart w:id="267" w:name="_Toc10176_WPSOffice_Level3"/>
      <w:r>
        <w:rPr>
          <w:sz w:val="24"/>
          <w:szCs w:val="24"/>
          <w:lang w:val="en-US"/>
        </w:rPr>
        <w:t>8.2</w:t>
      </w:r>
      <w:bookmarkEnd w:id="267"/>
      <w:bookmarkStart w:id="268" w:name="_Toc3354_WPSOffice_Level3"/>
      <w:r>
        <w:rPr>
          <w:rFonts w:hint="eastAsia"/>
          <w:sz w:val="24"/>
          <w:szCs w:val="24"/>
        </w:rPr>
        <w:t>知识产权：见投标人须知前附表；</w:t>
      </w:r>
      <w:bookmarkEnd w:id="268"/>
    </w:p>
    <w:p>
      <w:pPr>
        <w:pStyle w:val="89"/>
        <w:tabs>
          <w:tab w:val="left" w:pos="1062"/>
        </w:tabs>
        <w:spacing w:before="0" w:line="360" w:lineRule="auto"/>
        <w:ind w:left="0" w:firstLine="0"/>
        <w:rPr>
          <w:sz w:val="24"/>
          <w:szCs w:val="24"/>
        </w:rPr>
      </w:pPr>
      <w:bookmarkStart w:id="269" w:name="_Toc18256_WPSOffice_Level3"/>
      <w:r>
        <w:rPr>
          <w:sz w:val="24"/>
          <w:szCs w:val="24"/>
          <w:lang w:val="en-US"/>
        </w:rPr>
        <w:t>8.3</w:t>
      </w:r>
      <w:r>
        <w:rPr>
          <w:rFonts w:hint="eastAsia"/>
          <w:sz w:val="24"/>
          <w:szCs w:val="24"/>
        </w:rPr>
        <w:t>解释权：见投标人须知前附表；</w:t>
      </w:r>
      <w:bookmarkEnd w:id="269"/>
    </w:p>
    <w:p>
      <w:pPr>
        <w:pStyle w:val="89"/>
        <w:tabs>
          <w:tab w:val="left" w:pos="1062"/>
        </w:tabs>
        <w:spacing w:before="0" w:line="360" w:lineRule="auto"/>
        <w:ind w:left="0" w:firstLine="0"/>
        <w:rPr>
          <w:sz w:val="24"/>
          <w:szCs w:val="24"/>
        </w:rPr>
      </w:pPr>
      <w:bookmarkStart w:id="270" w:name="_Toc19187_WPSOffice_Level3"/>
      <w:r>
        <w:rPr>
          <w:sz w:val="24"/>
          <w:szCs w:val="24"/>
          <w:lang w:val="en-US"/>
        </w:rPr>
        <w:t>8.4</w:t>
      </w:r>
      <w:r>
        <w:rPr>
          <w:rFonts w:hint="eastAsia"/>
          <w:sz w:val="24"/>
          <w:szCs w:val="24"/>
        </w:rPr>
        <w:t>其它未尽事宜，按国家有关法律、法规执行。</w:t>
      </w:r>
      <w:bookmarkEnd w:id="270"/>
    </w:p>
    <w:p>
      <w:pPr>
        <w:spacing w:line="360" w:lineRule="auto"/>
        <w:jc w:val="both"/>
        <w:rPr>
          <w:sz w:val="24"/>
          <w:szCs w:val="24"/>
        </w:rPr>
        <w:sectPr>
          <w:footerReference r:id="rId7" w:type="first"/>
          <w:footerReference r:id="rId6" w:type="default"/>
          <w:pgSz w:w="11910" w:h="16840"/>
          <w:pgMar w:top="1111" w:right="1417" w:bottom="1123" w:left="1417" w:header="879" w:footer="998" w:gutter="0"/>
          <w:pgNumType w:start="1"/>
          <w:cols w:space="720" w:num="1"/>
          <w:titlePg/>
        </w:sectPr>
      </w:pPr>
    </w:p>
    <w:p>
      <w:pPr>
        <w:pStyle w:val="4"/>
        <w:spacing w:line="240" w:lineRule="auto"/>
        <w:jc w:val="center"/>
        <w:rPr>
          <w:rFonts w:ascii="宋体"/>
          <w:color w:val="000000"/>
          <w:sz w:val="28"/>
          <w:szCs w:val="28"/>
        </w:rPr>
      </w:pPr>
      <w:bookmarkStart w:id="271" w:name="_bookmark3"/>
      <w:bookmarkEnd w:id="271"/>
      <w:bookmarkStart w:id="272" w:name="_Toc531167371"/>
      <w:bookmarkStart w:id="273" w:name="_Toc530086983"/>
      <w:bookmarkStart w:id="274" w:name="_Toc11965_WPSOffice_Level1"/>
      <w:bookmarkStart w:id="275" w:name="_Toc530079704"/>
      <w:bookmarkStart w:id="276" w:name="_Toc28120"/>
      <w:bookmarkStart w:id="277" w:name="_Toc11058_WPSOffice_Level1"/>
      <w:r>
        <w:rPr>
          <w:rFonts w:hint="eastAsia"/>
        </w:rPr>
        <w:t>第三章</w:t>
      </w:r>
      <w:r>
        <w:t xml:space="preserve"> </w:t>
      </w:r>
      <w:r>
        <w:rPr>
          <w:rFonts w:hint="eastAsia"/>
        </w:rPr>
        <w:t>竞争性磋商评标办法</w:t>
      </w:r>
      <w:bookmarkEnd w:id="272"/>
      <w:bookmarkEnd w:id="273"/>
      <w:bookmarkEnd w:id="274"/>
      <w:bookmarkEnd w:id="275"/>
      <w:bookmarkEnd w:id="276"/>
      <w:bookmarkEnd w:id="277"/>
    </w:p>
    <w:tbl>
      <w:tblPr>
        <w:tblStyle w:val="36"/>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945"/>
        <w:gridCol w:w="1841"/>
        <w:gridCol w:w="57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45" w:type="dxa"/>
            <w:gridSpan w:val="2"/>
            <w:tcBorders>
              <w:top w:val="single" w:color="auto" w:sz="4" w:space="0"/>
              <w:bottom w:val="single" w:color="auto" w:sz="4" w:space="0"/>
              <w:right w:val="single" w:color="auto" w:sz="4" w:space="0"/>
            </w:tcBorders>
            <w:vAlign w:val="center"/>
          </w:tcPr>
          <w:p>
            <w:pPr>
              <w:spacing w:line="320" w:lineRule="exact"/>
              <w:jc w:val="center"/>
              <w:rPr>
                <w:b/>
                <w:color w:val="000000"/>
                <w:szCs w:val="21"/>
              </w:rPr>
            </w:pPr>
            <w:r>
              <w:rPr>
                <w:rFonts w:hint="eastAsia"/>
                <w:b/>
                <w:color w:val="000000"/>
                <w:szCs w:val="21"/>
              </w:rPr>
              <w:t>条款号</w:t>
            </w:r>
          </w:p>
        </w:tc>
        <w:tc>
          <w:tcPr>
            <w:tcW w:w="1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szCs w:val="21"/>
              </w:rPr>
            </w:pPr>
            <w:r>
              <w:rPr>
                <w:rFonts w:hint="eastAsia"/>
                <w:b/>
                <w:color w:val="000000"/>
                <w:szCs w:val="21"/>
              </w:rPr>
              <w:t>评审因素</w:t>
            </w:r>
          </w:p>
        </w:tc>
        <w:tc>
          <w:tcPr>
            <w:tcW w:w="5725" w:type="dxa"/>
            <w:tcBorders>
              <w:top w:val="single" w:color="auto" w:sz="4" w:space="0"/>
              <w:left w:val="single" w:color="auto" w:sz="4" w:space="0"/>
              <w:bottom w:val="single" w:color="auto" w:sz="4" w:space="0"/>
            </w:tcBorders>
            <w:vAlign w:val="center"/>
          </w:tcPr>
          <w:p>
            <w:pPr>
              <w:spacing w:line="320" w:lineRule="exact"/>
              <w:jc w:val="center"/>
              <w:rPr>
                <w:b/>
                <w:color w:val="000000"/>
                <w:szCs w:val="21"/>
              </w:rPr>
            </w:pPr>
            <w:r>
              <w:rPr>
                <w:rFonts w:hint="eastAsia"/>
                <w:b/>
                <w:color w:val="000000"/>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restart"/>
            <w:tcBorders>
              <w:top w:val="single" w:color="auto" w:sz="4" w:space="0"/>
              <w:bottom w:val="single" w:color="auto" w:sz="4" w:space="0"/>
              <w:right w:val="single" w:color="auto" w:sz="4" w:space="0"/>
            </w:tcBorders>
            <w:vAlign w:val="center"/>
          </w:tcPr>
          <w:p>
            <w:pPr>
              <w:spacing w:line="320" w:lineRule="exact"/>
              <w:jc w:val="center"/>
              <w:rPr>
                <w:color w:val="000000"/>
                <w:szCs w:val="21"/>
              </w:rPr>
            </w:pPr>
            <w:r>
              <w:rPr>
                <w:color w:val="000000"/>
                <w:szCs w:val="21"/>
              </w:rPr>
              <w:t>2.1.1</w:t>
            </w:r>
          </w:p>
        </w:tc>
        <w:tc>
          <w:tcPr>
            <w:tcW w:w="945" w:type="dxa"/>
            <w:vMerge w:val="restart"/>
            <w:tcBorders>
              <w:top w:val="single" w:color="auto" w:sz="4" w:space="0"/>
              <w:bottom w:val="single" w:color="auto" w:sz="4" w:space="0"/>
              <w:right w:val="single" w:color="auto" w:sz="4" w:space="0"/>
            </w:tcBorders>
            <w:vAlign w:val="center"/>
          </w:tcPr>
          <w:p>
            <w:pPr>
              <w:spacing w:line="320" w:lineRule="exact"/>
              <w:jc w:val="center"/>
              <w:rPr>
                <w:color w:val="000000"/>
                <w:szCs w:val="21"/>
              </w:rPr>
            </w:pPr>
            <w:r>
              <w:rPr>
                <w:rFonts w:hint="eastAsia"/>
                <w:color w:val="000000"/>
                <w:szCs w:val="21"/>
              </w:rPr>
              <w:t>形式评审标准</w:t>
            </w:r>
          </w:p>
        </w:tc>
        <w:tc>
          <w:tcPr>
            <w:tcW w:w="1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Cs w:val="21"/>
              </w:rPr>
            </w:pPr>
            <w:r>
              <w:rPr>
                <w:rFonts w:hint="eastAsia"/>
                <w:color w:val="000000"/>
                <w:szCs w:val="21"/>
              </w:rPr>
              <w:t>投标人名称</w:t>
            </w:r>
          </w:p>
        </w:tc>
        <w:tc>
          <w:tcPr>
            <w:tcW w:w="5725" w:type="dxa"/>
            <w:tcBorders>
              <w:top w:val="single" w:color="auto" w:sz="4" w:space="0"/>
              <w:left w:val="single" w:color="auto" w:sz="4" w:space="0"/>
              <w:bottom w:val="single" w:color="auto" w:sz="4" w:space="0"/>
            </w:tcBorders>
            <w:vAlign w:val="center"/>
          </w:tcPr>
          <w:p>
            <w:pPr>
              <w:spacing w:line="320" w:lineRule="exact"/>
              <w:rPr>
                <w:color w:val="000000"/>
                <w:szCs w:val="21"/>
              </w:rPr>
            </w:pPr>
            <w:r>
              <w:rPr>
                <w:rFonts w:hint="eastAsia"/>
                <w:color w:val="000000"/>
                <w:szCs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320" w:lineRule="exact"/>
              <w:jc w:val="center"/>
              <w:rPr>
                <w:color w:val="000000"/>
                <w:szCs w:val="21"/>
              </w:rPr>
            </w:pPr>
          </w:p>
        </w:tc>
        <w:tc>
          <w:tcPr>
            <w:tcW w:w="945" w:type="dxa"/>
            <w:vMerge w:val="continue"/>
            <w:tcBorders>
              <w:top w:val="nil"/>
              <w:bottom w:val="single" w:color="auto" w:sz="4" w:space="0"/>
              <w:right w:val="single" w:color="auto" w:sz="4" w:space="0"/>
            </w:tcBorders>
            <w:vAlign w:val="center"/>
          </w:tcPr>
          <w:p>
            <w:pPr>
              <w:spacing w:line="320" w:lineRule="exact"/>
              <w:jc w:val="center"/>
              <w:rPr>
                <w:color w:val="000000"/>
                <w:szCs w:val="21"/>
              </w:rPr>
            </w:pPr>
          </w:p>
        </w:tc>
        <w:tc>
          <w:tcPr>
            <w:tcW w:w="1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Cs w:val="21"/>
              </w:rPr>
            </w:pPr>
            <w:r>
              <w:rPr>
                <w:rFonts w:hint="eastAsia"/>
                <w:color w:val="000000"/>
                <w:szCs w:val="21"/>
                <w:lang w:val="en-US"/>
              </w:rPr>
              <w:t>文件</w:t>
            </w:r>
            <w:r>
              <w:rPr>
                <w:rFonts w:hint="eastAsia"/>
                <w:color w:val="000000"/>
                <w:szCs w:val="21"/>
              </w:rPr>
              <w:t>签字盖章</w:t>
            </w:r>
          </w:p>
        </w:tc>
        <w:tc>
          <w:tcPr>
            <w:tcW w:w="5725" w:type="dxa"/>
            <w:tcBorders>
              <w:top w:val="single" w:color="auto" w:sz="4" w:space="0"/>
              <w:left w:val="single" w:color="auto" w:sz="4" w:space="0"/>
              <w:bottom w:val="single" w:color="auto" w:sz="4" w:space="0"/>
            </w:tcBorders>
            <w:vAlign w:val="center"/>
          </w:tcPr>
          <w:p>
            <w:pPr>
              <w:spacing w:line="320" w:lineRule="exact"/>
              <w:rPr>
                <w:color w:val="000000"/>
                <w:szCs w:val="21"/>
              </w:rPr>
            </w:pPr>
            <w:r>
              <w:rPr>
                <w:rFonts w:hint="eastAsia"/>
                <w:color w:val="000000"/>
                <w:szCs w:val="21"/>
              </w:rPr>
              <w:t>有法定代表人或其委托代理人签字和加盖单位章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320" w:lineRule="exact"/>
              <w:jc w:val="center"/>
              <w:rPr>
                <w:color w:val="000000"/>
                <w:szCs w:val="21"/>
              </w:rPr>
            </w:pPr>
          </w:p>
        </w:tc>
        <w:tc>
          <w:tcPr>
            <w:tcW w:w="945" w:type="dxa"/>
            <w:vMerge w:val="continue"/>
            <w:tcBorders>
              <w:top w:val="nil"/>
              <w:bottom w:val="single" w:color="auto" w:sz="4" w:space="0"/>
              <w:right w:val="single" w:color="auto" w:sz="4" w:space="0"/>
            </w:tcBorders>
            <w:vAlign w:val="center"/>
          </w:tcPr>
          <w:p>
            <w:pPr>
              <w:spacing w:line="320" w:lineRule="exact"/>
              <w:jc w:val="center"/>
              <w:rPr>
                <w:color w:val="000000"/>
                <w:szCs w:val="21"/>
              </w:rPr>
            </w:pPr>
          </w:p>
        </w:tc>
        <w:tc>
          <w:tcPr>
            <w:tcW w:w="1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Cs w:val="21"/>
              </w:rPr>
            </w:pPr>
            <w:r>
              <w:rPr>
                <w:rFonts w:hint="eastAsia"/>
                <w:color w:val="000000"/>
                <w:szCs w:val="21"/>
              </w:rPr>
              <w:t>投标文件格式</w:t>
            </w:r>
          </w:p>
        </w:tc>
        <w:tc>
          <w:tcPr>
            <w:tcW w:w="5725" w:type="dxa"/>
            <w:tcBorders>
              <w:top w:val="single" w:color="auto" w:sz="4" w:space="0"/>
              <w:left w:val="single" w:color="auto" w:sz="4" w:space="0"/>
              <w:bottom w:val="single" w:color="auto" w:sz="4" w:space="0"/>
            </w:tcBorders>
            <w:vAlign w:val="center"/>
          </w:tcPr>
          <w:p>
            <w:pPr>
              <w:spacing w:line="320" w:lineRule="exact"/>
              <w:rPr>
                <w:color w:val="000000"/>
                <w:szCs w:val="21"/>
              </w:rPr>
            </w:pPr>
            <w:r>
              <w:rPr>
                <w:rFonts w:hint="eastAsia"/>
                <w:color w:val="000000"/>
                <w:szCs w:val="21"/>
              </w:rPr>
              <w:t>符合第八章</w:t>
            </w:r>
            <w:r>
              <w:rPr>
                <w:color w:val="000000"/>
                <w:szCs w:val="21"/>
              </w:rPr>
              <w:t>?</w:t>
            </w:r>
            <w:r>
              <w:rPr>
                <w:rFonts w:hint="eastAsia"/>
                <w:color w:val="000000"/>
                <w:szCs w:val="21"/>
              </w:rPr>
              <w:t>°响应文件格式</w:t>
            </w:r>
            <w:r>
              <w:rPr>
                <w:color w:val="000000"/>
                <w:szCs w:val="21"/>
              </w:rPr>
              <w:t>?</w:t>
            </w:r>
            <w:r>
              <w:rPr>
                <w:rFonts w:hint="eastAsia"/>
                <w:color w:val="000000"/>
                <w:szCs w:val="21"/>
              </w:rPr>
              <w:t>±的要求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320" w:lineRule="exact"/>
              <w:jc w:val="center"/>
              <w:rPr>
                <w:color w:val="000000"/>
                <w:szCs w:val="21"/>
              </w:rPr>
            </w:pPr>
          </w:p>
        </w:tc>
        <w:tc>
          <w:tcPr>
            <w:tcW w:w="945" w:type="dxa"/>
            <w:vMerge w:val="continue"/>
            <w:tcBorders>
              <w:top w:val="nil"/>
              <w:bottom w:val="single" w:color="auto" w:sz="4" w:space="0"/>
              <w:right w:val="single" w:color="auto" w:sz="4" w:space="0"/>
            </w:tcBorders>
            <w:vAlign w:val="center"/>
          </w:tcPr>
          <w:p>
            <w:pPr>
              <w:spacing w:line="320" w:lineRule="exact"/>
              <w:jc w:val="center"/>
              <w:rPr>
                <w:color w:val="000000"/>
                <w:szCs w:val="21"/>
              </w:rPr>
            </w:pPr>
          </w:p>
        </w:tc>
        <w:tc>
          <w:tcPr>
            <w:tcW w:w="1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Cs w:val="21"/>
              </w:rPr>
            </w:pPr>
            <w:r>
              <w:rPr>
                <w:rFonts w:hint="eastAsia"/>
                <w:color w:val="000000"/>
                <w:szCs w:val="21"/>
              </w:rPr>
              <w:t>报价唯一</w:t>
            </w:r>
          </w:p>
        </w:tc>
        <w:tc>
          <w:tcPr>
            <w:tcW w:w="5725" w:type="dxa"/>
            <w:tcBorders>
              <w:top w:val="single" w:color="auto" w:sz="4" w:space="0"/>
              <w:left w:val="single" w:color="auto" w:sz="4" w:space="0"/>
              <w:bottom w:val="single" w:color="auto" w:sz="4" w:space="0"/>
            </w:tcBorders>
            <w:vAlign w:val="center"/>
          </w:tcPr>
          <w:p>
            <w:pPr>
              <w:spacing w:line="320" w:lineRule="exact"/>
              <w:rPr>
                <w:color w:val="000000"/>
                <w:szCs w:val="21"/>
              </w:rPr>
            </w:pPr>
            <w:r>
              <w:rPr>
                <w:rFonts w:hint="eastAsia"/>
                <w:color w:val="000000"/>
                <w:szCs w:val="21"/>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restart"/>
            <w:tcBorders>
              <w:top w:val="single" w:color="auto" w:sz="4" w:space="0"/>
              <w:bottom w:val="single" w:color="auto" w:sz="4" w:space="0"/>
              <w:right w:val="single" w:color="auto" w:sz="4" w:space="0"/>
            </w:tcBorders>
            <w:vAlign w:val="center"/>
          </w:tcPr>
          <w:p>
            <w:pPr>
              <w:spacing w:line="320" w:lineRule="exact"/>
              <w:jc w:val="center"/>
              <w:rPr>
                <w:color w:val="000000"/>
                <w:szCs w:val="21"/>
              </w:rPr>
            </w:pPr>
            <w:r>
              <w:rPr>
                <w:color w:val="000000"/>
                <w:szCs w:val="21"/>
              </w:rPr>
              <w:t>2.1.2</w:t>
            </w:r>
          </w:p>
        </w:tc>
        <w:tc>
          <w:tcPr>
            <w:tcW w:w="945" w:type="dxa"/>
            <w:vMerge w:val="restart"/>
            <w:tcBorders>
              <w:top w:val="single" w:color="auto" w:sz="4" w:space="0"/>
              <w:bottom w:val="single" w:color="auto" w:sz="4" w:space="0"/>
              <w:right w:val="single" w:color="auto" w:sz="4" w:space="0"/>
            </w:tcBorders>
            <w:vAlign w:val="center"/>
          </w:tcPr>
          <w:p>
            <w:pPr>
              <w:spacing w:line="320" w:lineRule="exact"/>
              <w:jc w:val="center"/>
              <w:rPr>
                <w:color w:val="000000"/>
                <w:szCs w:val="21"/>
              </w:rPr>
            </w:pPr>
            <w:r>
              <w:rPr>
                <w:rFonts w:hint="eastAsia"/>
                <w:color w:val="000000"/>
                <w:szCs w:val="21"/>
              </w:rPr>
              <w:t>资格评审标准</w:t>
            </w:r>
          </w:p>
        </w:tc>
        <w:tc>
          <w:tcPr>
            <w:tcW w:w="1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Cs w:val="21"/>
              </w:rPr>
            </w:pPr>
            <w:r>
              <w:rPr>
                <w:rFonts w:hint="eastAsia"/>
                <w:color w:val="000000"/>
                <w:szCs w:val="21"/>
              </w:rPr>
              <w:t>营业执照</w:t>
            </w:r>
          </w:p>
        </w:tc>
        <w:tc>
          <w:tcPr>
            <w:tcW w:w="5725" w:type="dxa"/>
            <w:tcBorders>
              <w:top w:val="single" w:color="auto" w:sz="4" w:space="0"/>
              <w:left w:val="single" w:color="auto" w:sz="4" w:space="0"/>
              <w:bottom w:val="single" w:color="auto" w:sz="4" w:space="0"/>
            </w:tcBorders>
            <w:vAlign w:val="center"/>
          </w:tcPr>
          <w:p>
            <w:pPr>
              <w:widowControl/>
              <w:autoSpaceDE/>
              <w:autoSpaceDN/>
              <w:snapToGrid w:val="0"/>
              <w:rPr>
                <w:color w:val="000000"/>
                <w:szCs w:val="21"/>
              </w:rPr>
            </w:pPr>
            <w:r>
              <w:rPr>
                <w:rFonts w:hint="eastAsia"/>
                <w:color w:val="000000"/>
                <w:szCs w:val="21"/>
              </w:rPr>
              <w:t>投标人具有独立承担民事责任的能力，具有有效的营业执照，且经营范围中包括电气设备制造或销售，制造商具有国家</w:t>
            </w:r>
            <w:r>
              <w:rPr>
                <w:color w:val="000000"/>
                <w:szCs w:val="21"/>
              </w:rPr>
              <w:t>3C</w:t>
            </w:r>
            <w:r>
              <w:rPr>
                <w:rFonts w:hint="eastAsia"/>
                <w:color w:val="000000"/>
                <w:szCs w:val="21"/>
              </w:rPr>
              <w:t>强制认证；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single" w:color="auto" w:sz="4" w:space="0"/>
              <w:bottom w:val="single" w:color="auto" w:sz="4" w:space="0"/>
              <w:right w:val="single" w:color="auto" w:sz="4" w:space="0"/>
            </w:tcBorders>
            <w:vAlign w:val="center"/>
          </w:tcPr>
          <w:p>
            <w:pPr>
              <w:spacing w:line="320" w:lineRule="exact"/>
              <w:jc w:val="center"/>
              <w:rPr>
                <w:color w:val="000000"/>
                <w:szCs w:val="21"/>
              </w:rPr>
            </w:pPr>
          </w:p>
        </w:tc>
        <w:tc>
          <w:tcPr>
            <w:tcW w:w="945" w:type="dxa"/>
            <w:vMerge w:val="continue"/>
            <w:tcBorders>
              <w:top w:val="single" w:color="auto" w:sz="4" w:space="0"/>
              <w:bottom w:val="single" w:color="auto" w:sz="4" w:space="0"/>
              <w:right w:val="single" w:color="auto" w:sz="4" w:space="0"/>
            </w:tcBorders>
            <w:vAlign w:val="center"/>
          </w:tcPr>
          <w:p>
            <w:pPr>
              <w:spacing w:line="320" w:lineRule="exact"/>
              <w:jc w:val="center"/>
              <w:rPr>
                <w:color w:val="000000"/>
                <w:szCs w:val="21"/>
              </w:rPr>
            </w:pPr>
          </w:p>
        </w:tc>
        <w:tc>
          <w:tcPr>
            <w:tcW w:w="1841" w:type="dxa"/>
            <w:tcBorders>
              <w:top w:val="single" w:color="auto" w:sz="4" w:space="0"/>
              <w:left w:val="single" w:color="auto" w:sz="4" w:space="0"/>
              <w:bottom w:val="single" w:color="auto" w:sz="4" w:space="0"/>
              <w:right w:val="single" w:color="auto" w:sz="4" w:space="0"/>
            </w:tcBorders>
          </w:tcPr>
          <w:p>
            <w:pPr>
              <w:spacing w:line="320" w:lineRule="exact"/>
              <w:jc w:val="center"/>
              <w:rPr>
                <w:color w:val="000000"/>
                <w:szCs w:val="21"/>
              </w:rPr>
            </w:pPr>
            <w:r>
              <w:rPr>
                <w:rFonts w:hint="eastAsia"/>
                <w:color w:val="000000"/>
                <w:szCs w:val="21"/>
              </w:rPr>
              <w:t>无行贿犯罪</w:t>
            </w:r>
          </w:p>
        </w:tc>
        <w:tc>
          <w:tcPr>
            <w:tcW w:w="5725" w:type="dxa"/>
            <w:tcBorders>
              <w:top w:val="single" w:color="auto" w:sz="4" w:space="0"/>
              <w:left w:val="single" w:color="auto" w:sz="4" w:space="0"/>
              <w:bottom w:val="single" w:color="auto" w:sz="4" w:space="0"/>
            </w:tcBorders>
          </w:tcPr>
          <w:p>
            <w:pPr>
              <w:spacing w:line="320" w:lineRule="exact"/>
              <w:rPr>
                <w:color w:val="000000"/>
                <w:szCs w:val="21"/>
              </w:rPr>
            </w:pPr>
            <w:r>
              <w:rPr>
                <w:rFonts w:hint="eastAsia"/>
                <w:color w:val="000000"/>
                <w:szCs w:val="21"/>
              </w:rPr>
              <w:t>企业出具无行贿犯罪记录在中国裁判文书网自行查询或自行承诺（查询对象：企业、法定代表人）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320" w:lineRule="exact"/>
              <w:jc w:val="center"/>
              <w:rPr>
                <w:color w:val="000000"/>
                <w:szCs w:val="21"/>
              </w:rPr>
            </w:pPr>
          </w:p>
        </w:tc>
        <w:tc>
          <w:tcPr>
            <w:tcW w:w="945" w:type="dxa"/>
            <w:vMerge w:val="continue"/>
            <w:tcBorders>
              <w:top w:val="nil"/>
              <w:bottom w:val="single" w:color="auto" w:sz="4" w:space="0"/>
              <w:right w:val="single" w:color="auto" w:sz="4" w:space="0"/>
            </w:tcBorders>
            <w:vAlign w:val="center"/>
          </w:tcPr>
          <w:p>
            <w:pPr>
              <w:spacing w:line="320" w:lineRule="exact"/>
              <w:jc w:val="center"/>
              <w:rPr>
                <w:color w:val="000000"/>
                <w:szCs w:val="21"/>
              </w:rPr>
            </w:pPr>
          </w:p>
        </w:tc>
        <w:tc>
          <w:tcPr>
            <w:tcW w:w="1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Cs w:val="21"/>
              </w:rPr>
            </w:pPr>
            <w:r>
              <w:rPr>
                <w:rFonts w:hint="eastAsia"/>
                <w:color w:val="000000"/>
                <w:szCs w:val="21"/>
              </w:rPr>
              <w:t>无商业贿赂</w:t>
            </w:r>
          </w:p>
        </w:tc>
        <w:tc>
          <w:tcPr>
            <w:tcW w:w="5725" w:type="dxa"/>
            <w:tcBorders>
              <w:top w:val="single" w:color="auto" w:sz="4" w:space="0"/>
              <w:left w:val="single" w:color="auto" w:sz="4" w:space="0"/>
              <w:bottom w:val="single" w:color="auto" w:sz="4" w:space="0"/>
            </w:tcBorders>
            <w:vAlign w:val="center"/>
          </w:tcPr>
          <w:p>
            <w:pPr>
              <w:spacing w:line="320" w:lineRule="exact"/>
              <w:rPr>
                <w:color w:val="000000"/>
                <w:szCs w:val="21"/>
              </w:rPr>
            </w:pPr>
            <w:r>
              <w:rPr>
                <w:rFonts w:hint="eastAsia"/>
                <w:color w:val="000000"/>
                <w:szCs w:val="21"/>
              </w:rPr>
              <w:t>供应商须提供本企业无商业贿赂和不正当竞争行为承诺书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320" w:lineRule="exact"/>
              <w:jc w:val="center"/>
              <w:rPr>
                <w:color w:val="000000"/>
                <w:szCs w:val="21"/>
              </w:rPr>
            </w:pPr>
          </w:p>
        </w:tc>
        <w:tc>
          <w:tcPr>
            <w:tcW w:w="945" w:type="dxa"/>
            <w:vMerge w:val="continue"/>
            <w:tcBorders>
              <w:top w:val="nil"/>
              <w:bottom w:val="single" w:color="auto" w:sz="4" w:space="0"/>
              <w:right w:val="single" w:color="auto" w:sz="4" w:space="0"/>
            </w:tcBorders>
            <w:vAlign w:val="center"/>
          </w:tcPr>
          <w:p>
            <w:pPr>
              <w:spacing w:line="320" w:lineRule="exact"/>
              <w:jc w:val="center"/>
              <w:rPr>
                <w:color w:val="000000"/>
                <w:szCs w:val="21"/>
              </w:rPr>
            </w:pPr>
          </w:p>
        </w:tc>
        <w:tc>
          <w:tcPr>
            <w:tcW w:w="1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Cs w:val="21"/>
              </w:rPr>
            </w:pPr>
            <w:r>
              <w:rPr>
                <w:rFonts w:hint="eastAsia"/>
                <w:color w:val="000000"/>
                <w:szCs w:val="21"/>
              </w:rPr>
              <w:t>信用中国</w:t>
            </w:r>
          </w:p>
        </w:tc>
        <w:tc>
          <w:tcPr>
            <w:tcW w:w="5725" w:type="dxa"/>
            <w:tcBorders>
              <w:top w:val="single" w:color="auto" w:sz="4" w:space="0"/>
              <w:left w:val="single" w:color="auto" w:sz="4" w:space="0"/>
              <w:bottom w:val="single" w:color="auto" w:sz="4" w:space="0"/>
            </w:tcBorders>
            <w:vAlign w:val="center"/>
          </w:tcPr>
          <w:p>
            <w:pPr>
              <w:spacing w:line="320" w:lineRule="exact"/>
              <w:rPr>
                <w:color w:val="000000"/>
                <w:szCs w:val="21"/>
              </w:rPr>
            </w:pPr>
            <w:r>
              <w:rPr>
                <w:rFonts w:hint="eastAsia"/>
                <w:color w:val="000000"/>
                <w:szCs w:val="21"/>
              </w:rPr>
              <w:t>根据《关于在政府采购活动中查询及使用信用记录有关问题的通知》</w:t>
            </w:r>
            <w:r>
              <w:rPr>
                <w:color w:val="000000"/>
                <w:szCs w:val="21"/>
              </w:rPr>
              <w:t>(</w:t>
            </w:r>
            <w:r>
              <w:rPr>
                <w:rFonts w:hint="eastAsia"/>
                <w:color w:val="000000"/>
                <w:szCs w:val="21"/>
              </w:rPr>
              <w:t>财库</w:t>
            </w:r>
            <w:r>
              <w:rPr>
                <w:color w:val="000000"/>
                <w:szCs w:val="21"/>
              </w:rPr>
              <w:t>[2016]125</w:t>
            </w:r>
            <w:r>
              <w:rPr>
                <w:rFonts w:hint="eastAsia"/>
                <w:color w:val="000000"/>
                <w:szCs w:val="21"/>
              </w:rPr>
              <w:t>号</w:t>
            </w:r>
            <w:r>
              <w:rPr>
                <w:color w:val="000000"/>
                <w:szCs w:val="21"/>
              </w:rPr>
              <w:t>)</w:t>
            </w:r>
            <w:r>
              <w:rPr>
                <w:rFonts w:hint="eastAsia"/>
                <w:color w:val="000000"/>
                <w:szCs w:val="21"/>
              </w:rPr>
              <w:t>和豫财购【</w:t>
            </w:r>
            <w:r>
              <w:rPr>
                <w:color w:val="000000"/>
                <w:szCs w:val="21"/>
              </w:rPr>
              <w:t>2016</w:t>
            </w:r>
            <w:r>
              <w:rPr>
                <w:rFonts w:hint="eastAsia"/>
                <w:color w:val="000000"/>
                <w:szCs w:val="21"/>
              </w:rPr>
              <w:t>】</w:t>
            </w:r>
            <w:r>
              <w:rPr>
                <w:color w:val="000000"/>
                <w:szCs w:val="21"/>
              </w:rPr>
              <w:t>15</w:t>
            </w:r>
            <w:r>
              <w:rPr>
                <w:rFonts w:hint="eastAsia"/>
                <w:color w:val="000000"/>
                <w:szCs w:val="21"/>
              </w:rPr>
              <w:t>号的规定，企业没有被列入“信用中国”网站的“失信被执行人”、“重大税收违法案件当事人名单”及“中国政府采购网站”的“政府采购严重违法失信行为记录名单”的供应商。【查询渠道：“信用中国”网站（</w:t>
            </w:r>
            <w:r>
              <w:rPr>
                <w:color w:val="000000"/>
                <w:szCs w:val="21"/>
              </w:rPr>
              <w:t>www.creditchina.gov.cn</w:t>
            </w:r>
            <w:r>
              <w:rPr>
                <w:rFonts w:hint="eastAsia"/>
                <w:color w:val="000000"/>
                <w:szCs w:val="21"/>
              </w:rPr>
              <w:t>）、中国政府采购网（</w:t>
            </w:r>
            <w:r>
              <w:rPr>
                <w:color w:val="000000"/>
                <w:szCs w:val="21"/>
              </w:rPr>
              <w:t>www.ccgp.gov.cn</w:t>
            </w:r>
            <w:r>
              <w:rPr>
                <w:rFonts w:hint="eastAsia"/>
                <w:color w:val="000000"/>
                <w:szCs w:val="21"/>
              </w:rPr>
              <w:t>）】（提供网站的查询信息截图</w:t>
            </w:r>
            <w:r>
              <w:rPr>
                <w:color w:val="000000"/>
                <w:szCs w:val="21"/>
              </w:rPr>
              <w:t>,</w:t>
            </w:r>
            <w:r>
              <w:rPr>
                <w:rFonts w:hint="eastAsia"/>
                <w:color w:val="000000"/>
                <w:szCs w:val="21"/>
              </w:rPr>
              <w:t>查询结果页面加盖公章）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320" w:lineRule="exact"/>
              <w:jc w:val="center"/>
              <w:rPr>
                <w:color w:val="000000"/>
                <w:szCs w:val="21"/>
              </w:rPr>
            </w:pPr>
          </w:p>
        </w:tc>
        <w:tc>
          <w:tcPr>
            <w:tcW w:w="945" w:type="dxa"/>
            <w:vMerge w:val="continue"/>
            <w:tcBorders>
              <w:top w:val="nil"/>
              <w:bottom w:val="single" w:color="auto" w:sz="4" w:space="0"/>
              <w:right w:val="single" w:color="auto" w:sz="4" w:space="0"/>
            </w:tcBorders>
            <w:vAlign w:val="center"/>
          </w:tcPr>
          <w:p>
            <w:pPr>
              <w:spacing w:line="320" w:lineRule="exact"/>
              <w:jc w:val="center"/>
              <w:rPr>
                <w:color w:val="000000"/>
                <w:szCs w:val="21"/>
              </w:rPr>
            </w:pPr>
          </w:p>
        </w:tc>
        <w:tc>
          <w:tcPr>
            <w:tcW w:w="1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Cs w:val="21"/>
              </w:rPr>
            </w:pPr>
            <w:r>
              <w:rPr>
                <w:rFonts w:hint="eastAsia"/>
                <w:color w:val="000000"/>
                <w:szCs w:val="21"/>
              </w:rPr>
              <w:t>其他要求</w:t>
            </w:r>
          </w:p>
        </w:tc>
        <w:tc>
          <w:tcPr>
            <w:tcW w:w="5725" w:type="dxa"/>
            <w:tcBorders>
              <w:top w:val="single" w:color="auto" w:sz="4" w:space="0"/>
              <w:left w:val="single" w:color="auto" w:sz="4" w:space="0"/>
              <w:bottom w:val="single" w:color="auto" w:sz="4" w:space="0"/>
            </w:tcBorders>
            <w:vAlign w:val="center"/>
          </w:tcPr>
          <w:p>
            <w:pPr>
              <w:spacing w:line="320" w:lineRule="exact"/>
              <w:rPr>
                <w:color w:val="000000"/>
                <w:szCs w:val="21"/>
              </w:rPr>
            </w:pPr>
            <w:r>
              <w:rPr>
                <w:rFonts w:hint="eastAsia"/>
                <w:color w:val="000000"/>
                <w:szCs w:val="21"/>
              </w:rPr>
              <w:t>符合第二章</w:t>
            </w:r>
            <w:r>
              <w:rPr>
                <w:color w:val="000000"/>
                <w:szCs w:val="21"/>
              </w:rPr>
              <w:t>?</w:t>
            </w:r>
            <w:r>
              <w:rPr>
                <w:rFonts w:hint="eastAsia"/>
                <w:color w:val="000000"/>
                <w:szCs w:val="21"/>
              </w:rPr>
              <w:t>°投标人须知前附表</w:t>
            </w:r>
            <w:r>
              <w:rPr>
                <w:color w:val="000000"/>
                <w:szCs w:val="21"/>
              </w:rPr>
              <w:t>?</w:t>
            </w:r>
            <w:r>
              <w:rPr>
                <w:rFonts w:hint="eastAsia"/>
                <w:color w:val="000000"/>
                <w:szCs w:val="21"/>
              </w:rPr>
              <w:t>±相关规定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restart"/>
            <w:tcBorders>
              <w:top w:val="single" w:color="auto" w:sz="4" w:space="0"/>
              <w:right w:val="single" w:color="auto" w:sz="4" w:space="0"/>
            </w:tcBorders>
            <w:vAlign w:val="center"/>
          </w:tcPr>
          <w:p>
            <w:pPr>
              <w:spacing w:line="320" w:lineRule="exact"/>
              <w:jc w:val="center"/>
              <w:rPr>
                <w:color w:val="000000"/>
                <w:szCs w:val="21"/>
              </w:rPr>
            </w:pPr>
          </w:p>
          <w:p>
            <w:pPr>
              <w:spacing w:line="320" w:lineRule="exact"/>
              <w:jc w:val="center"/>
              <w:rPr>
                <w:color w:val="000000"/>
                <w:szCs w:val="21"/>
              </w:rPr>
            </w:pPr>
          </w:p>
          <w:p>
            <w:pPr>
              <w:spacing w:line="320" w:lineRule="exact"/>
              <w:jc w:val="center"/>
              <w:rPr>
                <w:color w:val="000000"/>
                <w:szCs w:val="21"/>
              </w:rPr>
            </w:pPr>
          </w:p>
          <w:p>
            <w:pPr>
              <w:spacing w:line="320" w:lineRule="exact"/>
              <w:jc w:val="center"/>
              <w:rPr>
                <w:color w:val="000000"/>
                <w:szCs w:val="21"/>
              </w:rPr>
            </w:pPr>
            <w:r>
              <w:rPr>
                <w:color w:val="000000"/>
                <w:szCs w:val="21"/>
              </w:rPr>
              <w:t>2.1.3</w:t>
            </w:r>
          </w:p>
          <w:p>
            <w:pPr>
              <w:spacing w:line="320" w:lineRule="exact"/>
              <w:jc w:val="center"/>
              <w:rPr>
                <w:color w:val="000000"/>
                <w:szCs w:val="21"/>
              </w:rPr>
            </w:pPr>
          </w:p>
          <w:p>
            <w:pPr>
              <w:spacing w:line="320" w:lineRule="exact"/>
              <w:jc w:val="center"/>
              <w:rPr>
                <w:color w:val="000000"/>
                <w:szCs w:val="21"/>
              </w:rPr>
            </w:pPr>
          </w:p>
          <w:p>
            <w:pPr>
              <w:spacing w:line="320" w:lineRule="exact"/>
              <w:jc w:val="center"/>
              <w:rPr>
                <w:color w:val="000000"/>
                <w:szCs w:val="21"/>
              </w:rPr>
            </w:pPr>
          </w:p>
          <w:p>
            <w:pPr>
              <w:spacing w:line="320" w:lineRule="exact"/>
              <w:jc w:val="center"/>
              <w:rPr>
                <w:color w:val="000000"/>
                <w:szCs w:val="21"/>
              </w:rPr>
            </w:pPr>
          </w:p>
        </w:tc>
        <w:tc>
          <w:tcPr>
            <w:tcW w:w="945" w:type="dxa"/>
            <w:vMerge w:val="restart"/>
            <w:tcBorders>
              <w:top w:val="single" w:color="auto" w:sz="4" w:space="0"/>
              <w:right w:val="single" w:color="auto" w:sz="4" w:space="0"/>
            </w:tcBorders>
            <w:vAlign w:val="center"/>
          </w:tcPr>
          <w:p>
            <w:pPr>
              <w:spacing w:line="320" w:lineRule="exact"/>
              <w:jc w:val="center"/>
              <w:rPr>
                <w:color w:val="000000"/>
                <w:szCs w:val="21"/>
              </w:rPr>
            </w:pPr>
          </w:p>
          <w:p>
            <w:pPr>
              <w:spacing w:line="320" w:lineRule="exact"/>
              <w:jc w:val="center"/>
              <w:rPr>
                <w:color w:val="000000"/>
                <w:szCs w:val="21"/>
              </w:rPr>
            </w:pPr>
          </w:p>
          <w:p>
            <w:pPr>
              <w:spacing w:line="320" w:lineRule="exact"/>
              <w:jc w:val="center"/>
              <w:rPr>
                <w:color w:val="000000"/>
                <w:szCs w:val="21"/>
              </w:rPr>
            </w:pPr>
            <w:r>
              <w:rPr>
                <w:rFonts w:hint="eastAsia"/>
                <w:color w:val="000000"/>
                <w:szCs w:val="21"/>
              </w:rPr>
              <w:t>响应性</w:t>
            </w:r>
          </w:p>
          <w:p>
            <w:pPr>
              <w:spacing w:line="320" w:lineRule="exact"/>
              <w:jc w:val="center"/>
              <w:rPr>
                <w:color w:val="000000"/>
                <w:szCs w:val="21"/>
              </w:rPr>
            </w:pPr>
            <w:r>
              <w:rPr>
                <w:rFonts w:hint="eastAsia"/>
                <w:color w:val="000000"/>
                <w:szCs w:val="21"/>
              </w:rPr>
              <w:t>评审</w:t>
            </w:r>
          </w:p>
          <w:p>
            <w:pPr>
              <w:spacing w:line="320" w:lineRule="exact"/>
              <w:jc w:val="center"/>
              <w:rPr>
                <w:color w:val="000000"/>
                <w:szCs w:val="21"/>
              </w:rPr>
            </w:pPr>
            <w:r>
              <w:rPr>
                <w:rFonts w:hint="eastAsia"/>
                <w:color w:val="000000"/>
                <w:szCs w:val="21"/>
              </w:rPr>
              <w:t>标准</w:t>
            </w:r>
          </w:p>
          <w:p>
            <w:pPr>
              <w:spacing w:line="320" w:lineRule="exact"/>
              <w:jc w:val="center"/>
              <w:rPr>
                <w:color w:val="000000"/>
                <w:szCs w:val="21"/>
              </w:rPr>
            </w:pPr>
          </w:p>
          <w:p>
            <w:pPr>
              <w:spacing w:line="320" w:lineRule="exact"/>
              <w:jc w:val="center"/>
              <w:rPr>
                <w:color w:val="000000"/>
                <w:szCs w:val="21"/>
              </w:rPr>
            </w:pPr>
          </w:p>
        </w:tc>
        <w:tc>
          <w:tcPr>
            <w:tcW w:w="1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Cs w:val="21"/>
              </w:rPr>
            </w:pPr>
            <w:r>
              <w:rPr>
                <w:rFonts w:hint="eastAsia"/>
                <w:color w:val="000000"/>
                <w:szCs w:val="21"/>
              </w:rPr>
              <w:t>投标报价</w:t>
            </w:r>
          </w:p>
        </w:tc>
        <w:tc>
          <w:tcPr>
            <w:tcW w:w="5725" w:type="dxa"/>
            <w:tcBorders>
              <w:top w:val="single" w:color="auto" w:sz="4" w:space="0"/>
              <w:left w:val="single" w:color="auto" w:sz="4" w:space="0"/>
              <w:bottom w:val="single" w:color="auto" w:sz="4" w:space="0"/>
            </w:tcBorders>
            <w:vAlign w:val="center"/>
          </w:tcPr>
          <w:p>
            <w:pPr>
              <w:spacing w:line="320" w:lineRule="exact"/>
              <w:rPr>
                <w:color w:val="000000"/>
                <w:szCs w:val="21"/>
              </w:rPr>
            </w:pPr>
            <w:r>
              <w:rPr>
                <w:rFonts w:hint="eastAsia"/>
                <w:color w:val="000000"/>
                <w:szCs w:val="21"/>
                <w:lang w:val="en-US"/>
              </w:rPr>
              <w:t>不超过采购人公布的采购预算价，</w:t>
            </w:r>
            <w:r>
              <w:rPr>
                <w:rFonts w:hint="eastAsia"/>
                <w:color w:val="000000"/>
                <w:szCs w:val="21"/>
              </w:rPr>
              <w:t>否则视为废标。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320" w:lineRule="exact"/>
              <w:jc w:val="center"/>
              <w:rPr>
                <w:color w:val="000000"/>
                <w:szCs w:val="21"/>
              </w:rPr>
            </w:pPr>
          </w:p>
        </w:tc>
        <w:tc>
          <w:tcPr>
            <w:tcW w:w="945" w:type="dxa"/>
            <w:vMerge w:val="continue"/>
            <w:tcBorders>
              <w:right w:val="single" w:color="auto" w:sz="4" w:space="0"/>
            </w:tcBorders>
            <w:vAlign w:val="center"/>
          </w:tcPr>
          <w:p>
            <w:pPr>
              <w:spacing w:line="320" w:lineRule="exact"/>
              <w:jc w:val="center"/>
              <w:rPr>
                <w:color w:val="000000"/>
                <w:szCs w:val="21"/>
              </w:rPr>
            </w:pPr>
          </w:p>
        </w:tc>
        <w:tc>
          <w:tcPr>
            <w:tcW w:w="1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Cs w:val="21"/>
              </w:rPr>
            </w:pPr>
            <w:r>
              <w:rPr>
                <w:rFonts w:hint="eastAsia"/>
                <w:color w:val="000000"/>
                <w:szCs w:val="21"/>
              </w:rPr>
              <w:t>投标内容</w:t>
            </w:r>
          </w:p>
        </w:tc>
        <w:tc>
          <w:tcPr>
            <w:tcW w:w="5725" w:type="dxa"/>
            <w:tcBorders>
              <w:top w:val="single" w:color="auto" w:sz="4" w:space="0"/>
              <w:left w:val="single" w:color="auto" w:sz="4" w:space="0"/>
              <w:bottom w:val="single" w:color="auto" w:sz="4" w:space="0"/>
            </w:tcBorders>
            <w:vAlign w:val="center"/>
          </w:tcPr>
          <w:p>
            <w:pPr>
              <w:spacing w:line="320" w:lineRule="exact"/>
              <w:rPr>
                <w:color w:val="000000"/>
                <w:szCs w:val="21"/>
              </w:rPr>
            </w:pPr>
            <w:r>
              <w:rPr>
                <w:rFonts w:hint="eastAsia"/>
                <w:color w:val="000000"/>
                <w:szCs w:val="21"/>
              </w:rPr>
              <w:t>符合第二章</w:t>
            </w:r>
            <w:r>
              <w:rPr>
                <w:color w:val="000000"/>
                <w:szCs w:val="21"/>
              </w:rPr>
              <w:t>?</w:t>
            </w:r>
            <w:r>
              <w:rPr>
                <w:rFonts w:hint="eastAsia"/>
                <w:color w:val="000000"/>
                <w:szCs w:val="21"/>
              </w:rPr>
              <w:t>°投标人须知前附表</w:t>
            </w:r>
            <w:r>
              <w:rPr>
                <w:color w:val="000000"/>
                <w:szCs w:val="21"/>
              </w:rPr>
              <w:t>?</w:t>
            </w:r>
            <w:r>
              <w:rPr>
                <w:rFonts w:hint="eastAsia"/>
                <w:color w:val="000000"/>
                <w:szCs w:val="21"/>
              </w:rPr>
              <w:t>±相关规定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320" w:lineRule="exact"/>
              <w:jc w:val="center"/>
              <w:rPr>
                <w:color w:val="000000"/>
                <w:szCs w:val="21"/>
              </w:rPr>
            </w:pPr>
          </w:p>
        </w:tc>
        <w:tc>
          <w:tcPr>
            <w:tcW w:w="945" w:type="dxa"/>
            <w:vMerge w:val="continue"/>
            <w:tcBorders>
              <w:right w:val="single" w:color="auto" w:sz="4" w:space="0"/>
            </w:tcBorders>
            <w:vAlign w:val="center"/>
          </w:tcPr>
          <w:p>
            <w:pPr>
              <w:spacing w:line="320" w:lineRule="exact"/>
              <w:jc w:val="center"/>
              <w:rPr>
                <w:color w:val="000000"/>
                <w:szCs w:val="21"/>
              </w:rPr>
            </w:pPr>
          </w:p>
        </w:tc>
        <w:tc>
          <w:tcPr>
            <w:tcW w:w="1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Cs w:val="21"/>
              </w:rPr>
            </w:pPr>
            <w:r>
              <w:rPr>
                <w:rFonts w:hint="eastAsia"/>
                <w:color w:val="000000"/>
                <w:szCs w:val="21"/>
              </w:rPr>
              <w:t>工期</w:t>
            </w:r>
          </w:p>
        </w:tc>
        <w:tc>
          <w:tcPr>
            <w:tcW w:w="5725" w:type="dxa"/>
            <w:tcBorders>
              <w:top w:val="single" w:color="auto" w:sz="4" w:space="0"/>
              <w:left w:val="single" w:color="auto" w:sz="4" w:space="0"/>
              <w:bottom w:val="single" w:color="auto" w:sz="4" w:space="0"/>
            </w:tcBorders>
            <w:vAlign w:val="center"/>
          </w:tcPr>
          <w:p>
            <w:pPr>
              <w:spacing w:line="320" w:lineRule="exact"/>
              <w:rPr>
                <w:color w:val="000000"/>
                <w:szCs w:val="21"/>
              </w:rPr>
            </w:pPr>
            <w:r>
              <w:rPr>
                <w:rFonts w:hint="eastAsia"/>
                <w:color w:val="000000"/>
                <w:szCs w:val="21"/>
              </w:rPr>
              <w:t>符合第二章</w:t>
            </w:r>
            <w:r>
              <w:rPr>
                <w:color w:val="000000"/>
                <w:szCs w:val="21"/>
              </w:rPr>
              <w:t>?</w:t>
            </w:r>
            <w:r>
              <w:rPr>
                <w:rFonts w:hint="eastAsia"/>
                <w:color w:val="000000"/>
                <w:szCs w:val="21"/>
              </w:rPr>
              <w:t>°投标人须知前附表</w:t>
            </w:r>
            <w:r>
              <w:rPr>
                <w:color w:val="000000"/>
                <w:szCs w:val="21"/>
              </w:rPr>
              <w:t>?</w:t>
            </w:r>
            <w:r>
              <w:rPr>
                <w:rFonts w:hint="eastAsia"/>
                <w:color w:val="000000"/>
                <w:szCs w:val="21"/>
              </w:rPr>
              <w:t>±相关规定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320" w:lineRule="exact"/>
              <w:jc w:val="center"/>
              <w:rPr>
                <w:color w:val="000000"/>
                <w:szCs w:val="21"/>
              </w:rPr>
            </w:pPr>
          </w:p>
        </w:tc>
        <w:tc>
          <w:tcPr>
            <w:tcW w:w="945" w:type="dxa"/>
            <w:vMerge w:val="continue"/>
            <w:tcBorders>
              <w:right w:val="single" w:color="auto" w:sz="4" w:space="0"/>
            </w:tcBorders>
            <w:vAlign w:val="center"/>
          </w:tcPr>
          <w:p>
            <w:pPr>
              <w:spacing w:line="320" w:lineRule="exact"/>
              <w:jc w:val="center"/>
              <w:rPr>
                <w:color w:val="000000"/>
                <w:szCs w:val="21"/>
              </w:rPr>
            </w:pPr>
          </w:p>
        </w:tc>
        <w:tc>
          <w:tcPr>
            <w:tcW w:w="1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Cs w:val="21"/>
              </w:rPr>
            </w:pPr>
            <w:r>
              <w:rPr>
                <w:rFonts w:hint="eastAsia"/>
                <w:color w:val="000000"/>
                <w:szCs w:val="21"/>
              </w:rPr>
              <w:t>工程质量</w:t>
            </w:r>
          </w:p>
        </w:tc>
        <w:tc>
          <w:tcPr>
            <w:tcW w:w="5725" w:type="dxa"/>
            <w:tcBorders>
              <w:top w:val="single" w:color="auto" w:sz="4" w:space="0"/>
              <w:left w:val="single" w:color="auto" w:sz="4" w:space="0"/>
              <w:bottom w:val="single" w:color="auto" w:sz="4" w:space="0"/>
            </w:tcBorders>
            <w:vAlign w:val="center"/>
          </w:tcPr>
          <w:p>
            <w:pPr>
              <w:spacing w:line="320" w:lineRule="exact"/>
              <w:rPr>
                <w:color w:val="000000"/>
                <w:szCs w:val="21"/>
              </w:rPr>
            </w:pPr>
            <w:r>
              <w:rPr>
                <w:rFonts w:hint="eastAsia"/>
                <w:color w:val="000000"/>
                <w:szCs w:val="21"/>
              </w:rPr>
              <w:t>符合第二章</w:t>
            </w:r>
            <w:r>
              <w:rPr>
                <w:color w:val="000000"/>
                <w:szCs w:val="21"/>
              </w:rPr>
              <w:t>?</w:t>
            </w:r>
            <w:r>
              <w:rPr>
                <w:rFonts w:hint="eastAsia"/>
                <w:color w:val="000000"/>
                <w:szCs w:val="21"/>
              </w:rPr>
              <w:t>°投标人须知前附表</w:t>
            </w:r>
            <w:r>
              <w:rPr>
                <w:color w:val="000000"/>
                <w:szCs w:val="21"/>
              </w:rPr>
              <w:t>?</w:t>
            </w:r>
            <w:r>
              <w:rPr>
                <w:rFonts w:hint="eastAsia"/>
                <w:color w:val="000000"/>
                <w:szCs w:val="21"/>
              </w:rPr>
              <w:t>±相关规定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320" w:lineRule="exact"/>
              <w:jc w:val="center"/>
              <w:rPr>
                <w:color w:val="000000"/>
                <w:szCs w:val="21"/>
              </w:rPr>
            </w:pPr>
          </w:p>
        </w:tc>
        <w:tc>
          <w:tcPr>
            <w:tcW w:w="945" w:type="dxa"/>
            <w:vMerge w:val="continue"/>
            <w:tcBorders>
              <w:right w:val="single" w:color="auto" w:sz="4" w:space="0"/>
            </w:tcBorders>
            <w:vAlign w:val="center"/>
          </w:tcPr>
          <w:p>
            <w:pPr>
              <w:spacing w:line="320" w:lineRule="exact"/>
              <w:jc w:val="center"/>
              <w:rPr>
                <w:color w:val="000000"/>
                <w:szCs w:val="21"/>
              </w:rPr>
            </w:pPr>
          </w:p>
        </w:tc>
        <w:tc>
          <w:tcPr>
            <w:tcW w:w="1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Cs w:val="21"/>
              </w:rPr>
            </w:pPr>
            <w:r>
              <w:rPr>
                <w:rFonts w:hint="eastAsia"/>
                <w:color w:val="000000"/>
                <w:szCs w:val="21"/>
              </w:rPr>
              <w:t>投标有效期</w:t>
            </w:r>
          </w:p>
        </w:tc>
        <w:tc>
          <w:tcPr>
            <w:tcW w:w="5725" w:type="dxa"/>
            <w:tcBorders>
              <w:top w:val="single" w:color="auto" w:sz="4" w:space="0"/>
              <w:left w:val="single" w:color="auto" w:sz="4" w:space="0"/>
              <w:bottom w:val="single" w:color="auto" w:sz="4" w:space="0"/>
            </w:tcBorders>
            <w:vAlign w:val="center"/>
          </w:tcPr>
          <w:p>
            <w:pPr>
              <w:spacing w:line="320" w:lineRule="exact"/>
              <w:rPr>
                <w:color w:val="000000"/>
                <w:szCs w:val="21"/>
              </w:rPr>
            </w:pPr>
            <w:r>
              <w:rPr>
                <w:rFonts w:hint="eastAsia"/>
                <w:color w:val="000000"/>
                <w:szCs w:val="21"/>
              </w:rPr>
              <w:t>符合第二章</w:t>
            </w:r>
            <w:r>
              <w:rPr>
                <w:color w:val="000000"/>
                <w:szCs w:val="21"/>
              </w:rPr>
              <w:t>?</w:t>
            </w:r>
            <w:r>
              <w:rPr>
                <w:rFonts w:hint="eastAsia"/>
                <w:color w:val="000000"/>
                <w:szCs w:val="21"/>
              </w:rPr>
              <w:t>°投标人须知前附表</w:t>
            </w:r>
            <w:r>
              <w:rPr>
                <w:color w:val="000000"/>
                <w:szCs w:val="21"/>
              </w:rPr>
              <w:t>?</w:t>
            </w:r>
            <w:r>
              <w:rPr>
                <w:rFonts w:hint="eastAsia"/>
                <w:color w:val="000000"/>
                <w:szCs w:val="21"/>
              </w:rPr>
              <w:t>±相关规定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320" w:lineRule="exact"/>
              <w:jc w:val="center"/>
              <w:rPr>
                <w:color w:val="000000"/>
                <w:szCs w:val="21"/>
              </w:rPr>
            </w:pPr>
          </w:p>
        </w:tc>
        <w:tc>
          <w:tcPr>
            <w:tcW w:w="945" w:type="dxa"/>
            <w:vMerge w:val="continue"/>
            <w:tcBorders>
              <w:right w:val="single" w:color="auto" w:sz="4" w:space="0"/>
            </w:tcBorders>
            <w:vAlign w:val="center"/>
          </w:tcPr>
          <w:p>
            <w:pPr>
              <w:spacing w:line="320" w:lineRule="exact"/>
              <w:jc w:val="center"/>
              <w:rPr>
                <w:color w:val="000000"/>
                <w:szCs w:val="21"/>
              </w:rPr>
            </w:pPr>
          </w:p>
        </w:tc>
        <w:tc>
          <w:tcPr>
            <w:tcW w:w="1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Cs w:val="21"/>
                <w:lang w:val="en-US"/>
              </w:rPr>
            </w:pPr>
            <w:r>
              <w:rPr>
                <w:rFonts w:hint="eastAsia"/>
                <w:color w:val="000000"/>
                <w:szCs w:val="21"/>
                <w:lang w:val="en-US"/>
              </w:rPr>
              <w:t>技术标准和要求</w:t>
            </w:r>
          </w:p>
        </w:tc>
        <w:tc>
          <w:tcPr>
            <w:tcW w:w="5725" w:type="dxa"/>
            <w:tcBorders>
              <w:top w:val="single" w:color="auto" w:sz="4" w:space="0"/>
              <w:left w:val="single" w:color="auto" w:sz="4" w:space="0"/>
              <w:bottom w:val="single" w:color="auto" w:sz="4" w:space="0"/>
            </w:tcBorders>
            <w:vAlign w:val="center"/>
          </w:tcPr>
          <w:p>
            <w:pPr>
              <w:spacing w:line="320" w:lineRule="exact"/>
              <w:rPr>
                <w:color w:val="000000"/>
                <w:szCs w:val="21"/>
                <w:lang w:val="en-US"/>
              </w:rPr>
            </w:pPr>
            <w:r>
              <w:rPr>
                <w:rFonts w:hint="eastAsia"/>
                <w:color w:val="000000"/>
                <w:szCs w:val="21"/>
                <w:lang w:val="en-US"/>
              </w:rPr>
              <w:t>符合第七章“技术标准和要求”规定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00" w:type="dxa"/>
            <w:vMerge w:val="continue"/>
            <w:tcBorders>
              <w:bottom w:val="single" w:color="auto" w:sz="4" w:space="0"/>
              <w:right w:val="single" w:color="auto" w:sz="4" w:space="0"/>
            </w:tcBorders>
            <w:vAlign w:val="center"/>
          </w:tcPr>
          <w:p>
            <w:pPr>
              <w:spacing w:line="320" w:lineRule="exact"/>
              <w:jc w:val="center"/>
              <w:rPr>
                <w:color w:val="000000"/>
                <w:szCs w:val="21"/>
              </w:rPr>
            </w:pPr>
          </w:p>
        </w:tc>
        <w:tc>
          <w:tcPr>
            <w:tcW w:w="945" w:type="dxa"/>
            <w:vMerge w:val="continue"/>
            <w:tcBorders>
              <w:bottom w:val="single" w:color="auto" w:sz="4" w:space="0"/>
              <w:right w:val="single" w:color="auto" w:sz="4" w:space="0"/>
            </w:tcBorders>
            <w:vAlign w:val="center"/>
          </w:tcPr>
          <w:p>
            <w:pPr>
              <w:spacing w:line="320" w:lineRule="exact"/>
              <w:jc w:val="center"/>
              <w:rPr>
                <w:color w:val="000000"/>
                <w:szCs w:val="21"/>
              </w:rPr>
            </w:pPr>
          </w:p>
        </w:tc>
        <w:tc>
          <w:tcPr>
            <w:tcW w:w="1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Cs w:val="21"/>
                <w:lang w:val="en-US"/>
              </w:rPr>
            </w:pPr>
            <w:r>
              <w:rPr>
                <w:rFonts w:hint="eastAsia"/>
                <w:color w:val="000000"/>
                <w:szCs w:val="21"/>
                <w:lang w:val="en-US"/>
              </w:rPr>
              <w:t>工程量清单</w:t>
            </w:r>
          </w:p>
        </w:tc>
        <w:tc>
          <w:tcPr>
            <w:tcW w:w="5725" w:type="dxa"/>
            <w:tcBorders>
              <w:top w:val="single" w:color="auto" w:sz="4" w:space="0"/>
              <w:left w:val="single" w:color="auto" w:sz="4" w:space="0"/>
              <w:bottom w:val="single" w:color="auto" w:sz="4" w:space="0"/>
            </w:tcBorders>
            <w:vAlign w:val="center"/>
          </w:tcPr>
          <w:p>
            <w:pPr>
              <w:spacing w:line="320" w:lineRule="exact"/>
              <w:rPr>
                <w:color w:val="000000"/>
                <w:szCs w:val="21"/>
                <w:lang w:val="en-US"/>
              </w:rPr>
            </w:pPr>
            <w:r>
              <w:rPr>
                <w:rFonts w:hint="eastAsia"/>
                <w:color w:val="000000"/>
                <w:szCs w:val="21"/>
                <w:lang w:val="en-US"/>
              </w:rPr>
              <w:t>符合第五章“工程量清单”给出的范围及数量。</w:t>
            </w:r>
            <w:r>
              <w:rPr>
                <w:color w:val="000000"/>
                <w:szCs w:val="21"/>
                <w:lang w:val="en-US"/>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45" w:type="dxa"/>
            <w:gridSpan w:val="2"/>
            <w:tcBorders>
              <w:top w:val="single" w:color="auto" w:sz="4" w:space="0"/>
              <w:bottom w:val="single" w:color="auto" w:sz="4" w:space="0"/>
              <w:right w:val="single" w:color="auto" w:sz="4" w:space="0"/>
            </w:tcBorders>
            <w:vAlign w:val="center"/>
          </w:tcPr>
          <w:p>
            <w:pPr>
              <w:spacing w:line="320" w:lineRule="exact"/>
              <w:jc w:val="center"/>
              <w:rPr>
                <w:b/>
                <w:color w:val="000000"/>
                <w:szCs w:val="21"/>
              </w:rPr>
            </w:pPr>
            <w:r>
              <w:rPr>
                <w:rFonts w:hint="eastAsia"/>
                <w:b/>
                <w:color w:val="000000"/>
                <w:szCs w:val="21"/>
              </w:rPr>
              <w:t>条款号</w:t>
            </w:r>
          </w:p>
        </w:tc>
        <w:tc>
          <w:tcPr>
            <w:tcW w:w="1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Cs w:val="21"/>
              </w:rPr>
            </w:pPr>
            <w:r>
              <w:rPr>
                <w:rFonts w:hint="eastAsia"/>
                <w:color w:val="000000"/>
                <w:szCs w:val="21"/>
              </w:rPr>
              <w:t>评审项目</w:t>
            </w:r>
          </w:p>
        </w:tc>
        <w:tc>
          <w:tcPr>
            <w:tcW w:w="5725" w:type="dxa"/>
            <w:tcBorders>
              <w:top w:val="single" w:color="auto" w:sz="4" w:space="0"/>
              <w:left w:val="single" w:color="auto" w:sz="4" w:space="0"/>
              <w:bottom w:val="single" w:color="auto" w:sz="4" w:space="0"/>
            </w:tcBorders>
            <w:vAlign w:val="center"/>
          </w:tcPr>
          <w:p>
            <w:pPr>
              <w:spacing w:line="320" w:lineRule="exact"/>
              <w:jc w:val="center"/>
              <w:rPr>
                <w:b/>
                <w:color w:val="000000"/>
                <w:szCs w:val="21"/>
              </w:rPr>
            </w:pPr>
            <w:r>
              <w:rPr>
                <w:rFonts w:hint="eastAsia"/>
                <w:bCs/>
                <w:color w:val="000000"/>
                <w:szCs w:val="21"/>
              </w:rPr>
              <w:t>评分标准细则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45" w:type="dxa"/>
            <w:gridSpan w:val="2"/>
            <w:tcBorders>
              <w:bottom w:val="single" w:color="auto" w:sz="4" w:space="0"/>
              <w:right w:val="single" w:color="auto" w:sz="4" w:space="0"/>
            </w:tcBorders>
            <w:vAlign w:val="center"/>
          </w:tcPr>
          <w:p>
            <w:pPr>
              <w:spacing w:line="320" w:lineRule="exact"/>
              <w:jc w:val="center"/>
              <w:rPr>
                <w:color w:val="000000"/>
                <w:szCs w:val="21"/>
              </w:rPr>
            </w:pPr>
            <w:r>
              <w:rPr>
                <w:color w:val="000000"/>
                <w:szCs w:val="21"/>
              </w:rPr>
              <w:t>2.2.1</w:t>
            </w:r>
          </w:p>
        </w:tc>
        <w:tc>
          <w:tcPr>
            <w:tcW w:w="1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Cs w:val="21"/>
              </w:rPr>
            </w:pPr>
            <w:r>
              <w:rPr>
                <w:rFonts w:hint="eastAsia"/>
                <w:color w:val="000000"/>
                <w:szCs w:val="21"/>
              </w:rPr>
              <w:t>分值构成</w:t>
            </w:r>
          </w:p>
          <w:p>
            <w:pPr>
              <w:spacing w:line="320" w:lineRule="exact"/>
              <w:jc w:val="center"/>
              <w:rPr>
                <w:color w:val="000000"/>
                <w:szCs w:val="21"/>
              </w:rPr>
            </w:pPr>
            <w:r>
              <w:rPr>
                <w:color w:val="000000"/>
                <w:szCs w:val="21"/>
              </w:rPr>
              <w:t>(</w:t>
            </w:r>
            <w:r>
              <w:rPr>
                <w:rFonts w:hint="eastAsia"/>
                <w:color w:val="000000"/>
                <w:szCs w:val="21"/>
              </w:rPr>
              <w:t>总分</w:t>
            </w:r>
            <w:r>
              <w:rPr>
                <w:color w:val="000000"/>
                <w:szCs w:val="21"/>
              </w:rPr>
              <w:t>100</w:t>
            </w:r>
            <w:r>
              <w:rPr>
                <w:rFonts w:hint="eastAsia"/>
                <w:color w:val="000000"/>
                <w:szCs w:val="21"/>
              </w:rPr>
              <w:t>分</w:t>
            </w:r>
            <w:r>
              <w:rPr>
                <w:color w:val="000000"/>
                <w:szCs w:val="21"/>
              </w:rPr>
              <w:t>)</w:t>
            </w:r>
          </w:p>
        </w:tc>
        <w:tc>
          <w:tcPr>
            <w:tcW w:w="5725" w:type="dxa"/>
            <w:tcBorders>
              <w:top w:val="single" w:color="auto" w:sz="4" w:space="0"/>
              <w:left w:val="single" w:color="auto" w:sz="4" w:space="0"/>
              <w:bottom w:val="single" w:color="auto" w:sz="4" w:space="0"/>
            </w:tcBorders>
            <w:vAlign w:val="center"/>
          </w:tcPr>
          <w:p>
            <w:pPr>
              <w:spacing w:line="320" w:lineRule="exact"/>
              <w:rPr>
                <w:szCs w:val="21"/>
              </w:rPr>
            </w:pPr>
            <w:r>
              <w:rPr>
                <w:rFonts w:hint="eastAsia"/>
                <w:szCs w:val="21"/>
              </w:rPr>
              <w:t>投标报价：</w:t>
            </w:r>
            <w:r>
              <w:rPr>
                <w:szCs w:val="21"/>
                <w:lang w:val="en-US"/>
              </w:rPr>
              <w:t>50</w:t>
            </w:r>
            <w:r>
              <w:rPr>
                <w:rFonts w:hint="eastAsia"/>
                <w:szCs w:val="21"/>
              </w:rPr>
              <w:t>分</w:t>
            </w:r>
          </w:p>
          <w:p>
            <w:pPr>
              <w:spacing w:line="320" w:lineRule="exact"/>
              <w:rPr>
                <w:szCs w:val="21"/>
              </w:rPr>
            </w:pPr>
            <w:r>
              <w:rPr>
                <w:rFonts w:hint="eastAsia"/>
                <w:szCs w:val="21"/>
              </w:rPr>
              <w:t>施工组织设计：</w:t>
            </w:r>
            <w:r>
              <w:rPr>
                <w:szCs w:val="21"/>
                <w:lang w:val="en-US"/>
              </w:rPr>
              <w:t>35</w:t>
            </w:r>
            <w:r>
              <w:rPr>
                <w:rFonts w:hint="eastAsia"/>
                <w:szCs w:val="21"/>
              </w:rPr>
              <w:t>分</w:t>
            </w:r>
          </w:p>
          <w:p>
            <w:pPr>
              <w:spacing w:line="320" w:lineRule="exact"/>
              <w:rPr>
                <w:color w:val="000000"/>
                <w:szCs w:val="21"/>
              </w:rPr>
            </w:pPr>
            <w:r>
              <w:rPr>
                <w:rFonts w:hint="eastAsia"/>
                <w:szCs w:val="21"/>
              </w:rPr>
              <w:t>其他评分因素：</w:t>
            </w:r>
            <w:r>
              <w:rPr>
                <w:szCs w:val="21"/>
                <w:lang w:val="en-US"/>
              </w:rPr>
              <w:t>15</w:t>
            </w:r>
            <w:r>
              <w:rPr>
                <w:rFonts w:hint="eastAsia"/>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45" w:type="dxa"/>
            <w:gridSpan w:val="2"/>
            <w:tcBorders>
              <w:top w:val="single" w:color="auto" w:sz="4" w:space="0"/>
              <w:bottom w:val="single" w:color="auto" w:sz="4" w:space="0"/>
              <w:right w:val="single" w:color="auto" w:sz="4" w:space="0"/>
            </w:tcBorders>
            <w:vAlign w:val="center"/>
          </w:tcPr>
          <w:p>
            <w:pPr>
              <w:spacing w:line="320" w:lineRule="exact"/>
              <w:jc w:val="center"/>
              <w:rPr>
                <w:color w:val="000000"/>
                <w:szCs w:val="21"/>
              </w:rPr>
            </w:pPr>
            <w:r>
              <w:rPr>
                <w:color w:val="000000"/>
                <w:szCs w:val="21"/>
              </w:rPr>
              <w:t>2.2.2</w:t>
            </w:r>
          </w:p>
        </w:tc>
        <w:tc>
          <w:tcPr>
            <w:tcW w:w="184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投标报价</w:t>
            </w:r>
          </w:p>
          <w:p>
            <w:pPr>
              <w:jc w:val="center"/>
              <w:rPr>
                <w:color w:val="FF0000"/>
                <w:szCs w:val="21"/>
              </w:rPr>
            </w:pPr>
            <w:r>
              <w:rPr>
                <w:rFonts w:hint="eastAsia"/>
              </w:rPr>
              <w:t>（满分</w:t>
            </w:r>
            <w:r>
              <w:rPr>
                <w:lang w:val="en-US"/>
              </w:rPr>
              <w:t>50</w:t>
            </w:r>
            <w:r>
              <w:rPr>
                <w:rFonts w:hint="eastAsia"/>
              </w:rPr>
              <w:t>分）</w:t>
            </w:r>
          </w:p>
          <w:p>
            <w:pPr>
              <w:widowControl/>
              <w:spacing w:line="440" w:lineRule="exact"/>
              <w:rPr>
                <w:color w:val="FF0000"/>
                <w:szCs w:val="21"/>
              </w:rPr>
            </w:pPr>
          </w:p>
        </w:tc>
        <w:tc>
          <w:tcPr>
            <w:tcW w:w="5725" w:type="dxa"/>
            <w:tcBorders>
              <w:top w:val="single" w:color="auto" w:sz="4" w:space="0"/>
              <w:left w:val="single" w:color="auto" w:sz="4" w:space="0"/>
              <w:bottom w:val="single" w:color="auto" w:sz="4" w:space="0"/>
            </w:tcBorders>
            <w:vAlign w:val="center"/>
          </w:tcPr>
          <w:p>
            <w:r>
              <w:rPr>
                <w:rFonts w:hint="eastAsia"/>
              </w:rPr>
              <w:t>投标报价不高于采购预算价为有效评标价。最终报价得分采用低价优先法计算，即满足竞争性磋商文件要求且评标价最低的报价为评标基准价。</w:t>
            </w:r>
          </w:p>
          <w:p>
            <w:r>
              <w:rPr>
                <w:rFonts w:hint="eastAsia"/>
              </w:rPr>
              <w:t>最终报价得分＝（评标基准价</w:t>
            </w:r>
            <w:r>
              <w:t>??</w:t>
            </w:r>
            <w:r>
              <w:rPr>
                <w:rFonts w:hint="eastAsia"/>
              </w:rPr>
              <w:t>评标价）</w:t>
            </w:r>
            <w:r>
              <w:t>?</w:t>
            </w:r>
            <w:r>
              <w:rPr>
                <w:rFonts w:hint="eastAsia"/>
              </w:rPr>
              <w:t>á</w:t>
            </w:r>
            <w:r>
              <w:rPr>
                <w:lang w:val="en-US"/>
              </w:rPr>
              <w:t>50</w:t>
            </w:r>
            <w:r>
              <w:rPr>
                <w:rFonts w:hint="eastAsia"/>
              </w:rPr>
              <w:t>。最终得分计算保留小数点两位。</w:t>
            </w:r>
          </w:p>
          <w:p>
            <w:pPr>
              <w:rPr>
                <w:color w:val="FF0000"/>
                <w:szCs w:val="21"/>
              </w:rPr>
            </w:pPr>
            <w:r>
              <w:rPr>
                <w:rFonts w:hint="eastAsia"/>
                <w:b/>
              </w:rPr>
              <w:t>注：未通过初步评审的投标不参与投标报价得分的计算。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45" w:type="dxa"/>
            <w:gridSpan w:val="2"/>
            <w:tcBorders>
              <w:top w:val="nil"/>
              <w:bottom w:val="single" w:color="auto" w:sz="4" w:space="0"/>
              <w:right w:val="single" w:color="auto" w:sz="4" w:space="0"/>
            </w:tcBorders>
            <w:vAlign w:val="center"/>
          </w:tcPr>
          <w:p>
            <w:pPr>
              <w:spacing w:line="320" w:lineRule="exact"/>
              <w:jc w:val="center"/>
              <w:rPr>
                <w:color w:val="000000"/>
                <w:szCs w:val="21"/>
              </w:rPr>
            </w:pPr>
            <w:r>
              <w:rPr>
                <w:rFonts w:hint="eastAsia"/>
                <w:b/>
                <w:color w:val="000000"/>
                <w:szCs w:val="21"/>
              </w:rPr>
              <w:t>条款号</w:t>
            </w:r>
          </w:p>
        </w:tc>
        <w:tc>
          <w:tcPr>
            <w:tcW w:w="1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Cs w:val="21"/>
              </w:rPr>
            </w:pPr>
            <w:r>
              <w:rPr>
                <w:rFonts w:hint="eastAsia"/>
                <w:color w:val="000000"/>
                <w:szCs w:val="21"/>
              </w:rPr>
              <w:t>评分因素</w:t>
            </w:r>
          </w:p>
        </w:tc>
        <w:tc>
          <w:tcPr>
            <w:tcW w:w="5725" w:type="dxa"/>
            <w:tcBorders>
              <w:top w:val="single" w:color="auto" w:sz="4" w:space="0"/>
              <w:left w:val="single" w:color="auto" w:sz="4" w:space="0"/>
              <w:bottom w:val="single" w:color="auto" w:sz="4" w:space="0"/>
            </w:tcBorders>
            <w:vAlign w:val="center"/>
          </w:tcPr>
          <w:p>
            <w:pPr>
              <w:spacing w:line="320" w:lineRule="exact"/>
              <w:jc w:val="center"/>
              <w:rPr>
                <w:color w:val="000000"/>
                <w:szCs w:val="21"/>
              </w:rPr>
            </w:pPr>
            <w:r>
              <w:rPr>
                <w:rFonts w:hint="eastAsia"/>
                <w:b/>
                <w:color w:val="000000"/>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restart"/>
            <w:tcBorders>
              <w:top w:val="single" w:color="auto" w:sz="4" w:space="0"/>
              <w:right w:val="single" w:color="auto" w:sz="4" w:space="0"/>
            </w:tcBorders>
            <w:vAlign w:val="center"/>
          </w:tcPr>
          <w:p>
            <w:pPr>
              <w:rPr>
                <w:szCs w:val="21"/>
                <w:lang w:val="en-US"/>
              </w:rPr>
            </w:pPr>
            <w:r>
              <w:rPr>
                <w:szCs w:val="21"/>
              </w:rPr>
              <w:t>2.2.</w:t>
            </w:r>
            <w:r>
              <w:rPr>
                <w:szCs w:val="21"/>
                <w:lang w:val="en-US"/>
              </w:rPr>
              <w:t>3</w:t>
            </w:r>
          </w:p>
          <w:p>
            <w:pPr>
              <w:spacing w:line="320" w:lineRule="exact"/>
              <w:jc w:val="center"/>
              <w:rPr>
                <w:color w:val="000000"/>
                <w:szCs w:val="21"/>
              </w:rPr>
            </w:pPr>
          </w:p>
          <w:p>
            <w:pPr>
              <w:spacing w:line="320" w:lineRule="exact"/>
              <w:jc w:val="center"/>
              <w:rPr>
                <w:color w:val="000000"/>
                <w:szCs w:val="21"/>
              </w:rPr>
            </w:pPr>
          </w:p>
        </w:tc>
        <w:tc>
          <w:tcPr>
            <w:tcW w:w="945" w:type="dxa"/>
            <w:vMerge w:val="restart"/>
            <w:tcBorders>
              <w:top w:val="single" w:color="auto" w:sz="4" w:space="0"/>
              <w:right w:val="single" w:color="auto" w:sz="4" w:space="0"/>
            </w:tcBorders>
            <w:vAlign w:val="center"/>
          </w:tcPr>
          <w:p>
            <w:pPr>
              <w:widowControl/>
              <w:snapToGrid w:val="0"/>
              <w:spacing w:line="360" w:lineRule="auto"/>
              <w:jc w:val="center"/>
              <w:rPr>
                <w:szCs w:val="21"/>
              </w:rPr>
            </w:pPr>
            <w:r>
              <w:rPr>
                <w:rFonts w:hint="eastAsia"/>
                <w:szCs w:val="21"/>
              </w:rPr>
              <w:t>技术部分（</w:t>
            </w:r>
            <w:r>
              <w:rPr>
                <w:szCs w:val="21"/>
                <w:lang w:val="en-US"/>
              </w:rPr>
              <w:t>35</w:t>
            </w:r>
            <w:r>
              <w:rPr>
                <w:rFonts w:hint="eastAsia"/>
                <w:szCs w:val="21"/>
              </w:rPr>
              <w:t>分）</w:t>
            </w:r>
          </w:p>
        </w:tc>
        <w:tc>
          <w:tcPr>
            <w:tcW w:w="1841"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szCs w:val="21"/>
              </w:rPr>
            </w:pPr>
            <w:r>
              <w:rPr>
                <w:rFonts w:hint="eastAsia"/>
                <w:szCs w:val="21"/>
              </w:rPr>
              <w:t>投标产品技术参数</w:t>
            </w:r>
          </w:p>
        </w:tc>
        <w:tc>
          <w:tcPr>
            <w:tcW w:w="5725" w:type="dxa"/>
            <w:tcBorders>
              <w:top w:val="single" w:color="auto" w:sz="4" w:space="0"/>
              <w:left w:val="single" w:color="auto" w:sz="4" w:space="0"/>
              <w:bottom w:val="single" w:color="auto" w:sz="4" w:space="0"/>
            </w:tcBorders>
            <w:vAlign w:val="center"/>
          </w:tcPr>
          <w:p>
            <w:pPr>
              <w:widowControl/>
              <w:snapToGrid w:val="0"/>
              <w:spacing w:line="360" w:lineRule="auto"/>
              <w:rPr>
                <w:szCs w:val="21"/>
              </w:rPr>
            </w:pPr>
            <w:r>
              <w:rPr>
                <w:rFonts w:hint="eastAsia"/>
                <w:szCs w:val="21"/>
              </w:rPr>
              <w:t>投标货物技术参数、性能及产品质量全部满足招标文件要求得</w:t>
            </w:r>
            <w:r>
              <w:rPr>
                <w:szCs w:val="21"/>
              </w:rPr>
              <w:t>20</w:t>
            </w:r>
            <w:r>
              <w:rPr>
                <w:rFonts w:hint="eastAsia"/>
                <w:szCs w:val="21"/>
              </w:rPr>
              <w:t>分；技术参数、性能及产品质量高于或优于招标文件要求的在</w:t>
            </w:r>
            <w:r>
              <w:rPr>
                <w:szCs w:val="21"/>
              </w:rPr>
              <w:t>0-5</w:t>
            </w:r>
            <w:r>
              <w:rPr>
                <w:rFonts w:hint="eastAsia"/>
                <w:szCs w:val="21"/>
              </w:rPr>
              <w:t>分之间酌情加分。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900" w:type="dxa"/>
            <w:vMerge w:val="continue"/>
            <w:tcBorders>
              <w:right w:val="single" w:color="auto" w:sz="4" w:space="0"/>
            </w:tcBorders>
            <w:vAlign w:val="center"/>
          </w:tcPr>
          <w:p>
            <w:pPr>
              <w:spacing w:line="320" w:lineRule="exact"/>
              <w:jc w:val="center"/>
              <w:rPr>
                <w:color w:val="000000"/>
                <w:szCs w:val="21"/>
              </w:rPr>
            </w:pPr>
          </w:p>
        </w:tc>
        <w:tc>
          <w:tcPr>
            <w:tcW w:w="945" w:type="dxa"/>
            <w:vMerge w:val="continue"/>
            <w:tcBorders>
              <w:right w:val="single" w:color="auto" w:sz="4" w:space="0"/>
            </w:tcBorders>
            <w:vAlign w:val="center"/>
          </w:tcPr>
          <w:p>
            <w:pPr>
              <w:widowControl/>
              <w:snapToGrid w:val="0"/>
              <w:spacing w:line="360" w:lineRule="auto"/>
              <w:jc w:val="center"/>
              <w:rPr>
                <w:szCs w:val="21"/>
              </w:rPr>
            </w:pPr>
          </w:p>
        </w:tc>
        <w:tc>
          <w:tcPr>
            <w:tcW w:w="1841"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szCs w:val="21"/>
              </w:rPr>
            </w:pPr>
            <w:r>
              <w:rPr>
                <w:rFonts w:hint="eastAsia"/>
                <w:szCs w:val="21"/>
              </w:rPr>
              <w:t>质量保证措施</w:t>
            </w:r>
          </w:p>
        </w:tc>
        <w:tc>
          <w:tcPr>
            <w:tcW w:w="5725" w:type="dxa"/>
            <w:tcBorders>
              <w:top w:val="single" w:color="auto" w:sz="4" w:space="0"/>
              <w:left w:val="single" w:color="auto" w:sz="4" w:space="0"/>
              <w:bottom w:val="single" w:color="auto" w:sz="4" w:space="0"/>
            </w:tcBorders>
            <w:vAlign w:val="center"/>
          </w:tcPr>
          <w:p>
            <w:pPr>
              <w:widowControl/>
              <w:snapToGrid w:val="0"/>
              <w:spacing w:line="360" w:lineRule="auto"/>
              <w:rPr>
                <w:szCs w:val="21"/>
              </w:rPr>
            </w:pPr>
            <w:r>
              <w:rPr>
                <w:szCs w:val="21"/>
              </w:rPr>
              <w:t>1</w:t>
            </w:r>
            <w:r>
              <w:rPr>
                <w:szCs w:val="21"/>
                <w:lang w:val="en-US"/>
              </w:rPr>
              <w:t>.</w:t>
            </w:r>
            <w:r>
              <w:rPr>
                <w:rFonts w:hint="eastAsia"/>
                <w:szCs w:val="21"/>
              </w:rPr>
              <w:t>质量保证体系完整可行性强的，得</w:t>
            </w:r>
            <w:r>
              <w:rPr>
                <w:szCs w:val="21"/>
              </w:rPr>
              <w:t>1-</w:t>
            </w:r>
            <w:r>
              <w:rPr>
                <w:szCs w:val="21"/>
                <w:lang w:val="en-US"/>
              </w:rPr>
              <w:t>3</w:t>
            </w:r>
            <w:r>
              <w:rPr>
                <w:rFonts w:hint="eastAsia"/>
                <w:szCs w:val="21"/>
              </w:rPr>
              <w:t>分。</w:t>
            </w:r>
          </w:p>
          <w:p>
            <w:pPr>
              <w:widowControl/>
              <w:snapToGrid w:val="0"/>
              <w:spacing w:line="360" w:lineRule="auto"/>
              <w:rPr>
                <w:szCs w:val="21"/>
              </w:rPr>
            </w:pPr>
            <w:r>
              <w:rPr>
                <w:szCs w:val="21"/>
              </w:rPr>
              <w:t>2</w:t>
            </w:r>
            <w:r>
              <w:rPr>
                <w:szCs w:val="21"/>
                <w:lang w:val="en-US"/>
              </w:rPr>
              <w:t>.</w:t>
            </w:r>
            <w:r>
              <w:rPr>
                <w:rFonts w:hint="eastAsia"/>
                <w:szCs w:val="21"/>
              </w:rPr>
              <w:t>设备维护方案设计详细合理、准确、具体、有针对性，具备可行，优秀的得</w:t>
            </w:r>
            <w:r>
              <w:rPr>
                <w:szCs w:val="21"/>
                <w:lang w:val="en-US"/>
              </w:rPr>
              <w:t>6-7</w:t>
            </w:r>
            <w:r>
              <w:rPr>
                <w:rFonts w:hint="eastAsia"/>
                <w:szCs w:val="21"/>
              </w:rPr>
              <w:t>分，良好得</w:t>
            </w:r>
            <w:r>
              <w:rPr>
                <w:szCs w:val="21"/>
              </w:rPr>
              <w:t>4-5</w:t>
            </w:r>
            <w:r>
              <w:rPr>
                <w:rFonts w:hint="eastAsia"/>
                <w:szCs w:val="21"/>
              </w:rPr>
              <w:t>分，一般得</w:t>
            </w:r>
            <w:r>
              <w:rPr>
                <w:szCs w:val="21"/>
                <w:lang w:val="en-US"/>
              </w:rPr>
              <w:t>1</w:t>
            </w:r>
            <w:r>
              <w:rPr>
                <w:szCs w:val="21"/>
              </w:rPr>
              <w:t>-3</w:t>
            </w:r>
            <w:r>
              <w:rPr>
                <w:rFonts w:hint="eastAsia"/>
                <w:szCs w:val="21"/>
              </w:rPr>
              <w:t>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40" w:hRule="atLeast"/>
        </w:trPr>
        <w:tc>
          <w:tcPr>
            <w:tcW w:w="900" w:type="dxa"/>
            <w:vMerge w:val="restart"/>
            <w:tcBorders>
              <w:top w:val="single" w:color="auto" w:sz="4" w:space="0"/>
              <w:left w:val="single" w:color="auto" w:sz="4" w:space="0"/>
              <w:right w:val="single" w:color="auto" w:sz="4" w:space="0"/>
            </w:tcBorders>
            <w:vAlign w:val="center"/>
          </w:tcPr>
          <w:p>
            <w:pPr>
              <w:widowControl/>
              <w:snapToGrid w:val="0"/>
              <w:spacing w:line="360" w:lineRule="auto"/>
              <w:rPr>
                <w:szCs w:val="21"/>
              </w:rPr>
            </w:pPr>
            <w:r>
              <w:rPr>
                <w:szCs w:val="21"/>
              </w:rPr>
              <w:t>2.2.4</w:t>
            </w:r>
          </w:p>
        </w:tc>
        <w:tc>
          <w:tcPr>
            <w:tcW w:w="945" w:type="dxa"/>
            <w:vMerge w:val="restart"/>
            <w:tcBorders>
              <w:top w:val="single" w:color="auto" w:sz="4" w:space="0"/>
              <w:left w:val="single" w:color="auto" w:sz="4" w:space="0"/>
              <w:right w:val="single" w:color="auto" w:sz="4" w:space="0"/>
            </w:tcBorders>
            <w:vAlign w:val="center"/>
          </w:tcPr>
          <w:p>
            <w:pPr>
              <w:widowControl/>
              <w:snapToGrid w:val="0"/>
              <w:spacing w:line="360" w:lineRule="auto"/>
              <w:rPr>
                <w:szCs w:val="21"/>
              </w:rPr>
            </w:pPr>
          </w:p>
          <w:p>
            <w:pPr>
              <w:widowControl/>
              <w:snapToGrid w:val="0"/>
              <w:spacing w:line="360" w:lineRule="auto"/>
              <w:rPr>
                <w:szCs w:val="21"/>
              </w:rPr>
            </w:pPr>
          </w:p>
          <w:p>
            <w:pPr>
              <w:widowControl/>
              <w:snapToGrid w:val="0"/>
              <w:spacing w:line="360" w:lineRule="auto"/>
              <w:rPr>
                <w:szCs w:val="21"/>
              </w:rPr>
            </w:pPr>
            <w:r>
              <w:rPr>
                <w:rFonts w:hint="eastAsia"/>
                <w:szCs w:val="21"/>
              </w:rPr>
              <w:t>其他评分因素标准（</w:t>
            </w:r>
            <w:r>
              <w:rPr>
                <w:szCs w:val="21"/>
                <w:lang w:val="en-US"/>
              </w:rPr>
              <w:t>1</w:t>
            </w:r>
            <w:r>
              <w:rPr>
                <w:szCs w:val="21"/>
              </w:rPr>
              <w:t>5</w:t>
            </w:r>
            <w:r>
              <w:rPr>
                <w:rFonts w:hint="eastAsia"/>
                <w:szCs w:val="21"/>
              </w:rPr>
              <w:t>分）</w:t>
            </w:r>
          </w:p>
        </w:tc>
        <w:tc>
          <w:tcPr>
            <w:tcW w:w="1841" w:type="dxa"/>
            <w:vMerge w:val="restart"/>
            <w:tcBorders>
              <w:top w:val="single" w:color="auto" w:sz="4" w:space="0"/>
              <w:left w:val="single" w:color="auto" w:sz="4" w:space="0"/>
              <w:right w:val="single" w:color="auto" w:sz="4" w:space="0"/>
            </w:tcBorders>
            <w:vAlign w:val="center"/>
          </w:tcPr>
          <w:p>
            <w:pPr>
              <w:widowControl/>
              <w:snapToGrid w:val="0"/>
              <w:spacing w:line="360" w:lineRule="auto"/>
              <w:jc w:val="center"/>
              <w:rPr>
                <w:szCs w:val="21"/>
              </w:rPr>
            </w:pPr>
            <w:r>
              <w:rPr>
                <w:rFonts w:hint="eastAsia"/>
                <w:szCs w:val="21"/>
              </w:rPr>
              <w:t>服务承诺</w:t>
            </w:r>
          </w:p>
          <w:p>
            <w:pPr>
              <w:snapToGrid w:val="0"/>
              <w:spacing w:line="360" w:lineRule="auto"/>
              <w:jc w:val="center"/>
              <w:rPr>
                <w:szCs w:val="21"/>
              </w:rPr>
            </w:pPr>
            <w:r>
              <w:rPr>
                <w:rFonts w:hint="eastAsia"/>
                <w:szCs w:val="21"/>
              </w:rPr>
              <w:t>（</w:t>
            </w:r>
            <w:r>
              <w:rPr>
                <w:szCs w:val="21"/>
                <w:lang w:val="en-US"/>
              </w:rPr>
              <w:t>12</w:t>
            </w:r>
            <w:r>
              <w:rPr>
                <w:rFonts w:hint="eastAsia"/>
                <w:szCs w:val="21"/>
              </w:rPr>
              <w:t>分）</w:t>
            </w:r>
          </w:p>
        </w:tc>
        <w:tc>
          <w:tcPr>
            <w:tcW w:w="5725" w:type="dxa"/>
            <w:tcBorders>
              <w:top w:val="single" w:color="auto" w:sz="4" w:space="0"/>
              <w:left w:val="single" w:color="auto" w:sz="4" w:space="0"/>
              <w:bottom w:val="single" w:color="auto" w:sz="4" w:space="0"/>
              <w:right w:val="single" w:color="auto" w:sz="4" w:space="0"/>
            </w:tcBorders>
          </w:tc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931" w:hRule="atLeast"/>
        </w:trPr>
        <w:tc>
          <w:tcPr>
            <w:tcW w:w="900" w:type="dxa"/>
            <w:vMerge w:val="continue"/>
            <w:tcBorders>
              <w:left w:val="single" w:color="auto" w:sz="4" w:space="0"/>
              <w:right w:val="single" w:color="auto" w:sz="4" w:space="0"/>
            </w:tcBorders>
            <w:vAlign w:val="center"/>
          </w:tcPr>
          <w:p>
            <w:pPr>
              <w:widowControl/>
              <w:snapToGrid w:val="0"/>
              <w:spacing w:line="360" w:lineRule="auto"/>
              <w:rPr>
                <w:szCs w:val="21"/>
              </w:rPr>
            </w:pPr>
          </w:p>
        </w:tc>
        <w:tc>
          <w:tcPr>
            <w:tcW w:w="945" w:type="dxa"/>
            <w:vMerge w:val="continue"/>
            <w:tcBorders>
              <w:left w:val="single" w:color="auto" w:sz="4" w:space="0"/>
              <w:right w:val="single" w:color="auto" w:sz="4" w:space="0"/>
            </w:tcBorders>
            <w:vAlign w:val="center"/>
          </w:tcPr>
          <w:p>
            <w:pPr>
              <w:widowControl/>
              <w:snapToGrid w:val="0"/>
              <w:spacing w:line="360" w:lineRule="auto"/>
              <w:rPr>
                <w:szCs w:val="21"/>
              </w:rPr>
            </w:pPr>
          </w:p>
        </w:tc>
        <w:tc>
          <w:tcPr>
            <w:tcW w:w="1841" w:type="dxa"/>
            <w:vMerge w:val="continue"/>
            <w:tcBorders>
              <w:left w:val="single" w:color="auto" w:sz="4" w:space="0"/>
              <w:bottom w:val="single" w:color="auto" w:sz="4" w:space="0"/>
              <w:right w:val="single" w:color="auto" w:sz="4" w:space="0"/>
            </w:tcBorders>
            <w:vAlign w:val="center"/>
          </w:tcPr>
          <w:p>
            <w:pPr>
              <w:widowControl/>
              <w:snapToGrid w:val="0"/>
              <w:spacing w:line="360" w:lineRule="auto"/>
              <w:jc w:val="center"/>
              <w:rPr>
                <w:szCs w:val="21"/>
              </w:rPr>
            </w:pPr>
          </w:p>
        </w:tc>
        <w:tc>
          <w:tcPr>
            <w:tcW w:w="5725" w:type="dxa"/>
            <w:tcBorders>
              <w:top w:val="single" w:color="auto" w:sz="4" w:space="0"/>
              <w:left w:val="single" w:color="auto" w:sz="4" w:space="0"/>
              <w:bottom w:val="single" w:color="auto" w:sz="4" w:space="0"/>
              <w:right w:val="single" w:color="auto" w:sz="4" w:space="0"/>
            </w:tcBorders>
          </w:tcPr>
          <w:p>
            <w:r>
              <w:t>1.</w:t>
            </w:r>
            <w:r>
              <w:rPr>
                <w:rFonts w:hint="eastAsia"/>
              </w:rPr>
              <w:t>安全质量保证的承诺和不拖欠农民工工资承诺。（</w:t>
            </w:r>
            <w:r>
              <w:t>0-3</w:t>
            </w:r>
            <w:r>
              <w:rPr>
                <w:rFonts w:hint="eastAsia"/>
              </w:rPr>
              <w:t>分）</w:t>
            </w:r>
          </w:p>
          <w:p>
            <w:r>
              <w:t>2.</w:t>
            </w:r>
            <w:r>
              <w:rPr>
                <w:rFonts w:hint="eastAsia"/>
              </w:rPr>
              <w:t>投标人保修期内、保修期外的服务承诺。（</w:t>
            </w:r>
            <w:r>
              <w:t>0-5</w:t>
            </w:r>
            <w:r>
              <w:rPr>
                <w:rFonts w:hint="eastAsia"/>
              </w:rPr>
              <w:t>分）</w:t>
            </w:r>
          </w:p>
          <w:p>
            <w:r>
              <w:t>3.</w:t>
            </w:r>
            <w:r>
              <w:rPr>
                <w:rFonts w:hint="eastAsia"/>
              </w:rPr>
              <w:t>其他实质性的优惠及服务承诺。</w:t>
            </w:r>
            <w:r>
              <w:t xml:space="preserve">    </w:t>
            </w:r>
            <w:r>
              <w:rPr>
                <w:rFonts w:hint="eastAsia"/>
              </w:rPr>
              <w:t>（</w:t>
            </w:r>
            <w:r>
              <w:t>0-4</w:t>
            </w:r>
            <w:r>
              <w:rPr>
                <w:rFonts w:hint="eastAsia"/>
              </w:rPr>
              <w:t>分）</w:t>
            </w:r>
          </w:p>
          <w:p>
            <w:r>
              <w:rPr>
                <w:rFonts w:hint="eastAsia"/>
              </w:rPr>
              <w:t>投标文件中没有以上承诺的不得分。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31" w:hRule="atLeast"/>
        </w:trPr>
        <w:tc>
          <w:tcPr>
            <w:tcW w:w="900" w:type="dxa"/>
            <w:vMerge w:val="continue"/>
            <w:tcBorders>
              <w:left w:val="single" w:color="auto" w:sz="4" w:space="0"/>
              <w:bottom w:val="single" w:color="auto" w:sz="4" w:space="0"/>
              <w:right w:val="single" w:color="auto" w:sz="4" w:space="0"/>
            </w:tcBorders>
            <w:vAlign w:val="center"/>
          </w:tcPr>
          <w:p>
            <w:pPr>
              <w:widowControl/>
              <w:snapToGrid w:val="0"/>
              <w:spacing w:line="360" w:lineRule="auto"/>
              <w:rPr>
                <w:szCs w:val="21"/>
              </w:rPr>
            </w:pPr>
          </w:p>
        </w:tc>
        <w:tc>
          <w:tcPr>
            <w:tcW w:w="945" w:type="dxa"/>
            <w:vMerge w:val="continue"/>
            <w:tcBorders>
              <w:left w:val="single" w:color="auto" w:sz="4" w:space="0"/>
              <w:bottom w:val="single" w:color="auto" w:sz="4" w:space="0"/>
              <w:right w:val="single" w:color="auto" w:sz="4" w:space="0"/>
            </w:tcBorders>
            <w:vAlign w:val="center"/>
          </w:tcPr>
          <w:p>
            <w:pPr>
              <w:widowControl/>
              <w:snapToGrid w:val="0"/>
              <w:spacing w:line="360" w:lineRule="auto"/>
              <w:rPr>
                <w:szCs w:val="21"/>
              </w:rPr>
            </w:pPr>
          </w:p>
        </w:tc>
        <w:tc>
          <w:tcPr>
            <w:tcW w:w="1841"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szCs w:val="21"/>
              </w:rPr>
            </w:pPr>
            <w:r>
              <w:rPr>
                <w:rFonts w:hint="eastAsia"/>
                <w:szCs w:val="21"/>
              </w:rPr>
              <w:t>招标人评价</w:t>
            </w:r>
          </w:p>
          <w:p>
            <w:pPr>
              <w:widowControl/>
              <w:snapToGrid w:val="0"/>
              <w:spacing w:line="360" w:lineRule="auto"/>
              <w:jc w:val="center"/>
              <w:rPr>
                <w:szCs w:val="21"/>
              </w:rPr>
            </w:pPr>
            <w:r>
              <w:rPr>
                <w:rFonts w:hint="eastAsia"/>
                <w:szCs w:val="21"/>
              </w:rPr>
              <w:t>（</w:t>
            </w:r>
            <w:r>
              <w:rPr>
                <w:szCs w:val="21"/>
                <w:lang w:val="en-US"/>
              </w:rPr>
              <w:t>3</w:t>
            </w:r>
            <w:r>
              <w:rPr>
                <w:rFonts w:hint="eastAsia"/>
                <w:szCs w:val="21"/>
              </w:rPr>
              <w:t>分）</w:t>
            </w:r>
          </w:p>
        </w:tc>
        <w:tc>
          <w:tcPr>
            <w:tcW w:w="572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rPr>
                <w:szCs w:val="21"/>
              </w:rPr>
            </w:pPr>
            <w:r>
              <w:rPr>
                <w:rFonts w:hint="eastAsia"/>
                <w:szCs w:val="21"/>
              </w:rPr>
              <w:t>根据各投标单位的综合情况、有利于项目实施的综合评价得分（</w:t>
            </w:r>
            <w:r>
              <w:rPr>
                <w:szCs w:val="21"/>
                <w:lang w:val="en-US"/>
              </w:rPr>
              <w:t>1</w:t>
            </w:r>
            <w:r>
              <w:rPr>
                <w:szCs w:val="21"/>
              </w:rPr>
              <w:t>-</w:t>
            </w:r>
            <w:r>
              <w:rPr>
                <w:szCs w:val="21"/>
                <w:lang w:val="en-US"/>
              </w:rPr>
              <w:t>3</w:t>
            </w:r>
            <w:r>
              <w:rPr>
                <w:rFonts w:hint="eastAsia"/>
                <w:szCs w:val="21"/>
              </w:rPr>
              <w:t>分）</w:t>
            </w:r>
          </w:p>
        </w:tc>
      </w:tr>
    </w:tbl>
    <w:p>
      <w:pPr>
        <w:widowControl/>
        <w:ind w:firstLine="482" w:firstLineChars="200"/>
      </w:pPr>
      <w:bookmarkStart w:id="278" w:name="_1_初步评审标准"/>
      <w:bookmarkEnd w:id="278"/>
      <w:bookmarkStart w:id="279" w:name="竞争性磋商评标办法前附表"/>
      <w:bookmarkEnd w:id="279"/>
      <w:bookmarkStart w:id="280" w:name="_Toc27175_WPSOffice_Level2"/>
      <w:bookmarkStart w:id="281" w:name="_Toc24173_WPSOffice_Level2"/>
      <w:r>
        <w:rPr>
          <w:rFonts w:hint="eastAsia"/>
          <w:b/>
          <w:sz w:val="24"/>
          <w:szCs w:val="24"/>
          <w:lang w:val="en-US"/>
        </w:rPr>
        <w:t>注：若以造假谋取中标，发现后将取缔该投标人的中标资格，并追究其相关责任。</w:t>
      </w:r>
      <w:r>
        <w:rPr>
          <w:b/>
          <w:sz w:val="24"/>
          <w:szCs w:val="24"/>
          <w:lang w:val="en-US"/>
        </w:rPr>
        <w:t xml:space="preserve"> </w:t>
      </w:r>
    </w:p>
    <w:p>
      <w:pPr>
        <w:pStyle w:val="89"/>
        <w:tabs>
          <w:tab w:val="left" w:pos="757"/>
        </w:tabs>
        <w:spacing w:before="4" w:line="360" w:lineRule="auto"/>
        <w:ind w:left="435" w:firstLine="0"/>
        <w:rPr>
          <w:b/>
          <w:sz w:val="24"/>
          <w:szCs w:val="24"/>
          <w:lang w:val="en-US"/>
        </w:rPr>
      </w:pPr>
      <w:r>
        <w:rPr>
          <w:b/>
          <w:sz w:val="24"/>
          <w:szCs w:val="24"/>
          <w:lang w:val="en-US"/>
        </w:rPr>
        <w:t>1.</w:t>
      </w:r>
      <w:r>
        <w:rPr>
          <w:rFonts w:hint="eastAsia"/>
          <w:b/>
          <w:sz w:val="24"/>
          <w:szCs w:val="24"/>
          <w:lang w:val="en-US"/>
        </w:rPr>
        <w:t>初步评审标准</w:t>
      </w:r>
      <w:bookmarkEnd w:id="280"/>
      <w:bookmarkEnd w:id="281"/>
    </w:p>
    <w:p>
      <w:pPr>
        <w:spacing w:before="58" w:line="360" w:lineRule="auto"/>
        <w:ind w:left="274" w:right="230" w:firstLine="530"/>
        <w:jc w:val="both"/>
        <w:rPr>
          <w:sz w:val="24"/>
          <w:szCs w:val="24"/>
        </w:rPr>
      </w:pPr>
      <w:r>
        <w:rPr>
          <w:rFonts w:hint="eastAsia"/>
          <w:sz w:val="24"/>
          <w:szCs w:val="24"/>
        </w:rPr>
        <w:t>竞争性磋商小组根据法律法规及竞争性磋商文件，对响应文件中的形式、资格、响应性进行初步评审。</w:t>
      </w:r>
    </w:p>
    <w:p>
      <w:pPr>
        <w:pStyle w:val="89"/>
        <w:numPr>
          <w:ilvl w:val="1"/>
          <w:numId w:val="9"/>
        </w:numPr>
        <w:tabs>
          <w:tab w:val="left" w:pos="1235"/>
        </w:tabs>
        <w:spacing w:before="0" w:line="360" w:lineRule="auto"/>
        <w:rPr>
          <w:sz w:val="24"/>
          <w:szCs w:val="24"/>
        </w:rPr>
      </w:pPr>
      <w:bookmarkStart w:id="282" w:name="_Toc7335_WPSOffice_Level3"/>
      <w:r>
        <w:rPr>
          <w:rFonts w:hint="eastAsia"/>
          <w:sz w:val="24"/>
          <w:szCs w:val="24"/>
        </w:rPr>
        <w:t>形式评审标准：见竞争性磋商办法前附表。</w:t>
      </w:r>
      <w:bookmarkEnd w:id="282"/>
    </w:p>
    <w:p>
      <w:pPr>
        <w:pStyle w:val="89"/>
        <w:numPr>
          <w:ilvl w:val="1"/>
          <w:numId w:val="9"/>
        </w:numPr>
        <w:tabs>
          <w:tab w:val="left" w:pos="1235"/>
        </w:tabs>
        <w:spacing w:before="84" w:line="360" w:lineRule="auto"/>
        <w:rPr>
          <w:sz w:val="24"/>
          <w:szCs w:val="24"/>
        </w:rPr>
      </w:pPr>
      <w:bookmarkStart w:id="283" w:name="_Toc30563_WPSOffice_Level3"/>
      <w:r>
        <w:rPr>
          <w:rFonts w:hint="eastAsia"/>
          <w:sz w:val="24"/>
          <w:szCs w:val="24"/>
        </w:rPr>
        <w:t>资格评审标准：见竞争性磋商办法前附表。</w:t>
      </w:r>
      <w:bookmarkEnd w:id="283"/>
    </w:p>
    <w:p>
      <w:pPr>
        <w:pStyle w:val="89"/>
        <w:numPr>
          <w:ilvl w:val="1"/>
          <w:numId w:val="9"/>
        </w:numPr>
        <w:tabs>
          <w:tab w:val="left" w:pos="1235"/>
        </w:tabs>
        <w:spacing w:before="81" w:line="360" w:lineRule="auto"/>
        <w:rPr>
          <w:sz w:val="24"/>
          <w:szCs w:val="24"/>
        </w:rPr>
      </w:pPr>
      <w:bookmarkStart w:id="284" w:name="_Toc1690_WPSOffice_Level3"/>
      <w:r>
        <w:rPr>
          <w:rFonts w:hint="eastAsia"/>
          <w:sz w:val="24"/>
          <w:szCs w:val="24"/>
        </w:rPr>
        <w:t>响应性评审标准：见竞争性磋商办法前附表。</w:t>
      </w:r>
      <w:bookmarkEnd w:id="284"/>
    </w:p>
    <w:p>
      <w:pPr>
        <w:pStyle w:val="89"/>
        <w:tabs>
          <w:tab w:val="left" w:pos="757"/>
        </w:tabs>
        <w:spacing w:before="4" w:line="360" w:lineRule="auto"/>
        <w:ind w:left="435" w:firstLine="0"/>
        <w:rPr>
          <w:b/>
          <w:sz w:val="24"/>
          <w:szCs w:val="24"/>
        </w:rPr>
      </w:pPr>
      <w:bookmarkStart w:id="285" w:name="_2_竞争性磋商评审标准"/>
      <w:bookmarkEnd w:id="285"/>
      <w:bookmarkStart w:id="286" w:name="_Toc21101_WPSOffice_Level2"/>
      <w:bookmarkStart w:id="287" w:name="_Toc30171_WPSOffice_Level2"/>
      <w:r>
        <w:rPr>
          <w:b/>
          <w:sz w:val="24"/>
          <w:szCs w:val="24"/>
          <w:lang w:val="en-US"/>
        </w:rPr>
        <w:t>2.</w:t>
      </w:r>
      <w:r>
        <w:rPr>
          <w:rFonts w:hint="eastAsia"/>
          <w:b/>
          <w:sz w:val="24"/>
          <w:szCs w:val="24"/>
        </w:rPr>
        <w:t>竞争性磋商评审标准</w:t>
      </w:r>
      <w:bookmarkEnd w:id="286"/>
      <w:bookmarkEnd w:id="287"/>
    </w:p>
    <w:p>
      <w:pPr>
        <w:spacing w:before="59" w:line="360" w:lineRule="auto"/>
        <w:ind w:left="272" w:right="232" w:firstLine="601"/>
        <w:jc w:val="both"/>
        <w:rPr>
          <w:sz w:val="24"/>
          <w:szCs w:val="24"/>
        </w:rPr>
      </w:pPr>
      <w:r>
        <w:rPr>
          <w:sz w:val="24"/>
          <w:szCs w:val="24"/>
          <w:lang w:val="en-US"/>
        </w:rPr>
        <w:t>2.1</w:t>
      </w:r>
      <w:r>
        <w:rPr>
          <w:rFonts w:hint="eastAsia"/>
          <w:sz w:val="24"/>
          <w:szCs w:val="24"/>
        </w:rPr>
        <w:t>竞争性磋商小组对通过初步评审的所有投标人分别进行磋商。在磋商中，磋商的任何一方不得透露与竞争性磋商有关的其他投标人的技术资料、价格和其他信息。竞争性磋商文件有实质性变动的，竞争性磋商小组应当以书面形式通知所有参加竞争性磋商的投标人。</w:t>
      </w:r>
    </w:p>
    <w:p>
      <w:pPr>
        <w:spacing w:line="360" w:lineRule="auto"/>
        <w:ind w:left="272" w:right="232" w:firstLine="482"/>
        <w:jc w:val="both"/>
        <w:rPr>
          <w:sz w:val="24"/>
          <w:szCs w:val="24"/>
        </w:rPr>
      </w:pPr>
      <w:r>
        <w:rPr>
          <w:sz w:val="24"/>
          <w:szCs w:val="24"/>
          <w:lang w:val="en-US"/>
        </w:rPr>
        <w:t>2.2</w:t>
      </w:r>
      <w:r>
        <w:rPr>
          <w:rFonts w:hint="eastAsia"/>
          <w:sz w:val="24"/>
          <w:szCs w:val="24"/>
        </w:rPr>
        <w:t>确定成交投标人。磋商结束后，磋商小组应当要求所有实质性响应的投标人在规定时间内提交最后报价，提交最后报价的投标人不得少于</w:t>
      </w:r>
      <w:r>
        <w:rPr>
          <w:sz w:val="24"/>
          <w:szCs w:val="24"/>
        </w:rPr>
        <w:t xml:space="preserve"> 3 </w:t>
      </w:r>
      <w:r>
        <w:rPr>
          <w:rFonts w:hint="eastAsia"/>
          <w:sz w:val="24"/>
          <w:szCs w:val="24"/>
        </w:rPr>
        <w:t>家。经磋商确定投标人最终报价后，竞争性磋商小组结合竞争性磋商情况，根据竞争性磋商投标人最终报价对所有投标人进行综合评分，竞争性磋商投标人综合得分为评标小组所有成员打分的算术平均值，得分分值计算保留小数点后两位，小数点后第三位</w:t>
      </w:r>
      <w:r>
        <w:rPr>
          <w:sz w:val="24"/>
          <w:szCs w:val="24"/>
        </w:rPr>
        <w:t>?</w:t>
      </w:r>
      <w:r>
        <w:rPr>
          <w:rFonts w:hint="eastAsia"/>
          <w:sz w:val="24"/>
          <w:szCs w:val="24"/>
        </w:rPr>
        <w:t>°四舍五入</w:t>
      </w:r>
      <w:r>
        <w:rPr>
          <w:sz w:val="24"/>
          <w:szCs w:val="24"/>
        </w:rPr>
        <w:t>?</w:t>
      </w:r>
      <w:r>
        <w:rPr>
          <w:rFonts w:hint="eastAsia"/>
          <w:sz w:val="24"/>
          <w:szCs w:val="24"/>
        </w:rPr>
        <w:t>±，并按综合得分由高到低的顺序推荐</w:t>
      </w:r>
      <w:r>
        <w:rPr>
          <w:sz w:val="24"/>
          <w:szCs w:val="24"/>
        </w:rPr>
        <w:t xml:space="preserve"> 1</w:t>
      </w:r>
      <w:r>
        <w:rPr>
          <w:rFonts w:hint="eastAsia"/>
          <w:sz w:val="24"/>
          <w:szCs w:val="24"/>
        </w:rPr>
        <w:t>名成交候选人。评审得分相同的，按报价由低到高进行排列。得分相同且报价也相同的，根据其综合实力进行排序。</w:t>
      </w:r>
    </w:p>
    <w:p>
      <w:pPr>
        <w:spacing w:line="360" w:lineRule="auto"/>
        <w:ind w:left="272" w:right="232" w:firstLine="482"/>
        <w:jc w:val="both"/>
        <w:rPr>
          <w:sz w:val="24"/>
          <w:szCs w:val="24"/>
        </w:rPr>
      </w:pPr>
      <w:r>
        <w:rPr>
          <w:rFonts w:hint="eastAsia"/>
          <w:spacing w:val="-8"/>
          <w:sz w:val="24"/>
          <w:szCs w:val="24"/>
        </w:rPr>
        <w:t>磋商小组应当根据综合评分情况，按照评审得分由高到低顺序推荐</w:t>
      </w:r>
      <w:r>
        <w:rPr>
          <w:rFonts w:hint="eastAsia"/>
          <w:sz w:val="24"/>
          <w:szCs w:val="24"/>
        </w:rPr>
        <w:t>成交候选投标人，并编写评审报告。</w:t>
      </w:r>
    </w:p>
    <w:p>
      <w:pPr>
        <w:pStyle w:val="2"/>
      </w:pPr>
    </w:p>
    <w:p>
      <w:pPr>
        <w:spacing w:line="360" w:lineRule="auto"/>
        <w:ind w:left="272" w:right="232" w:firstLine="482"/>
        <w:jc w:val="both"/>
        <w:rPr>
          <w:sz w:val="24"/>
          <w:szCs w:val="24"/>
        </w:rPr>
      </w:pPr>
      <w:r>
        <w:rPr>
          <w:rFonts w:hint="eastAsia"/>
          <w:sz w:val="24"/>
          <w:szCs w:val="24"/>
        </w:rPr>
        <w:t>竞争性磋商过程中，竞争性磋商小组发现投标人的投标报价明显低于其成本价的，竞争性磋商小组有权要求其澄清说明，若拒不澄清或澄清说明竞争性磋商小组不予认可，</w:t>
      </w:r>
      <w:r>
        <w:rPr>
          <w:sz w:val="24"/>
          <w:szCs w:val="24"/>
        </w:rPr>
        <w:t xml:space="preserve"> </w:t>
      </w:r>
      <w:r>
        <w:rPr>
          <w:rFonts w:hint="eastAsia"/>
          <w:sz w:val="24"/>
          <w:szCs w:val="24"/>
        </w:rPr>
        <w:t>废标处理。</w:t>
      </w:r>
    </w:p>
    <w:p>
      <w:pPr>
        <w:pStyle w:val="89"/>
        <w:tabs>
          <w:tab w:val="left" w:pos="757"/>
        </w:tabs>
        <w:spacing w:before="4" w:line="360" w:lineRule="auto"/>
        <w:ind w:left="435" w:firstLine="0"/>
        <w:rPr>
          <w:b/>
          <w:sz w:val="24"/>
          <w:szCs w:val="24"/>
        </w:rPr>
      </w:pPr>
      <w:bookmarkStart w:id="288" w:name="_Toc21228_WPSOffice_Level2"/>
      <w:bookmarkStart w:id="289" w:name="_Toc28621_WPSOffice_Level2"/>
      <w:r>
        <w:rPr>
          <w:b/>
          <w:sz w:val="24"/>
          <w:szCs w:val="24"/>
          <w:lang w:val="en-US"/>
        </w:rPr>
        <w:t>3.</w:t>
      </w:r>
      <w:r>
        <w:rPr>
          <w:rFonts w:hint="eastAsia"/>
          <w:b/>
          <w:sz w:val="24"/>
          <w:szCs w:val="24"/>
        </w:rPr>
        <w:t>竞争性磋商结果</w:t>
      </w:r>
      <w:bookmarkEnd w:id="288"/>
      <w:bookmarkEnd w:id="289"/>
    </w:p>
    <w:p>
      <w:pPr>
        <w:spacing w:line="360" w:lineRule="auto"/>
        <w:ind w:left="272" w:right="232" w:firstLine="482"/>
        <w:jc w:val="both"/>
        <w:rPr>
          <w:sz w:val="24"/>
          <w:szCs w:val="24"/>
        </w:rPr>
      </w:pPr>
      <w:r>
        <w:rPr>
          <w:sz w:val="24"/>
          <w:szCs w:val="24"/>
          <w:lang w:val="en-US"/>
        </w:rPr>
        <w:t>3.1</w:t>
      </w:r>
      <w:r>
        <w:rPr>
          <w:rFonts w:hint="eastAsia"/>
          <w:sz w:val="24"/>
          <w:szCs w:val="24"/>
        </w:rPr>
        <w:t>采购人按竞争性磋商小组依法推荐的中标候选人确定为中标人。</w:t>
      </w:r>
    </w:p>
    <w:p>
      <w:pPr>
        <w:spacing w:line="360" w:lineRule="auto"/>
        <w:ind w:left="272" w:right="232" w:firstLine="482"/>
        <w:jc w:val="both"/>
        <w:rPr>
          <w:sz w:val="24"/>
        </w:rPr>
      </w:pPr>
      <w:r>
        <w:rPr>
          <w:sz w:val="24"/>
          <w:lang w:val="en-US"/>
        </w:rPr>
        <w:t>3.2</w:t>
      </w:r>
      <w:r>
        <w:rPr>
          <w:rFonts w:hint="eastAsia"/>
          <w:sz w:val="24"/>
        </w:rPr>
        <w:t>竞争性磋商小组完成竞争性磋商后，应当向采购人提交书面竞争性磋商报告。</w:t>
      </w:r>
    </w:p>
    <w:p>
      <w:pPr>
        <w:pStyle w:val="14"/>
        <w:rPr>
          <w:b/>
          <w:sz w:val="20"/>
        </w:rPr>
      </w:pPr>
    </w:p>
    <w:p>
      <w:pPr>
        <w:pStyle w:val="14"/>
        <w:rPr>
          <w:b/>
          <w:sz w:val="20"/>
        </w:rPr>
      </w:pPr>
    </w:p>
    <w:p>
      <w:pPr>
        <w:pStyle w:val="14"/>
        <w:rPr>
          <w:b/>
          <w:sz w:val="20"/>
        </w:rPr>
      </w:pPr>
    </w:p>
    <w:p>
      <w:pPr>
        <w:widowControl/>
        <w:autoSpaceDE/>
        <w:autoSpaceDN/>
        <w:rPr>
          <w:b/>
          <w:sz w:val="20"/>
        </w:rPr>
      </w:pPr>
      <w:r>
        <w:rPr>
          <w:b/>
          <w:sz w:val="20"/>
        </w:rPr>
        <w:br w:type="page"/>
      </w:r>
    </w:p>
    <w:p>
      <w:pPr>
        <w:pStyle w:val="79"/>
        <w:ind w:left="348" w:right="305"/>
      </w:pPr>
      <w:bookmarkStart w:id="290" w:name="第四章_合同主要条款及格式"/>
      <w:bookmarkEnd w:id="290"/>
      <w:bookmarkStart w:id="291" w:name="_bookmark4"/>
      <w:bookmarkEnd w:id="291"/>
      <w:bookmarkStart w:id="292" w:name="_Toc22858_WPSOffice_Level1"/>
      <w:bookmarkStart w:id="293" w:name="_Toc23866_WPSOffice_Level1"/>
      <w:bookmarkStart w:id="294" w:name="_Toc531167372"/>
      <w:bookmarkStart w:id="295" w:name="_Toc530079706"/>
      <w:bookmarkStart w:id="296" w:name="_Toc530086984"/>
      <w:bookmarkStart w:id="297" w:name="_Toc14768"/>
      <w:r>
        <w:rPr>
          <w:rFonts w:hint="eastAsia"/>
        </w:rPr>
        <w:t>第四章</w:t>
      </w:r>
      <w:r>
        <w:t xml:space="preserve"> </w:t>
      </w:r>
      <w:bookmarkEnd w:id="292"/>
      <w:bookmarkEnd w:id="293"/>
      <w:bookmarkEnd w:id="294"/>
      <w:bookmarkEnd w:id="295"/>
      <w:bookmarkEnd w:id="296"/>
      <w:bookmarkStart w:id="298" w:name="_Toc21947_WPSOffice_Level1"/>
      <w:bookmarkStart w:id="299" w:name="_Toc530079707"/>
      <w:bookmarkStart w:id="300" w:name="_Toc531167374"/>
      <w:bookmarkStart w:id="301" w:name="_Toc530086985"/>
      <w:bookmarkStart w:id="302" w:name="_Toc769_WPSOffice_Level1"/>
      <w:r>
        <w:rPr>
          <w:rFonts w:hint="eastAsia"/>
        </w:rPr>
        <w:t>合同</w:t>
      </w:r>
      <w:bookmarkEnd w:id="297"/>
    </w:p>
    <w:p>
      <w:pPr>
        <w:spacing w:line="400" w:lineRule="exact"/>
        <w:rPr>
          <w:bCs/>
          <w:sz w:val="24"/>
        </w:rPr>
      </w:pPr>
    </w:p>
    <w:p>
      <w:pPr>
        <w:spacing w:line="400" w:lineRule="exact"/>
        <w:rPr>
          <w:bCs/>
          <w:sz w:val="24"/>
        </w:rPr>
      </w:pPr>
    </w:p>
    <w:p>
      <w:pPr>
        <w:widowControl/>
        <w:autoSpaceDE/>
        <w:autoSpaceDN/>
        <w:ind w:firstLine="600" w:firstLineChars="200"/>
      </w:pPr>
      <w:r>
        <w:rPr>
          <w:rFonts w:hint="eastAsia"/>
          <w:sz w:val="30"/>
          <w:szCs w:val="30"/>
        </w:rPr>
        <w:t>参照住房城乡建设部、国家工商行政管理总局制定的《建设工程施工合同（示范文本）》（</w:t>
      </w:r>
      <w:r>
        <w:rPr>
          <w:sz w:val="30"/>
          <w:szCs w:val="30"/>
        </w:rPr>
        <w:t>GF-2017-0201</w:t>
      </w:r>
      <w:r>
        <w:rPr>
          <w:rFonts w:hint="eastAsia"/>
          <w:sz w:val="30"/>
          <w:szCs w:val="30"/>
        </w:rPr>
        <w:t>）</w:t>
      </w:r>
    </w:p>
    <w:p>
      <w:pPr>
        <w:widowControl/>
        <w:autoSpaceDE/>
        <w:autoSpaceDN/>
        <w:rPr>
          <w:b/>
          <w:bCs/>
          <w:sz w:val="32"/>
          <w:szCs w:val="32"/>
        </w:rPr>
      </w:pPr>
    </w:p>
    <w:p>
      <w:pPr>
        <w:widowControl/>
        <w:autoSpaceDE/>
        <w:autoSpaceDN/>
        <w:rPr>
          <w:b/>
          <w:bCs/>
          <w:sz w:val="32"/>
          <w:szCs w:val="32"/>
        </w:rPr>
      </w:pPr>
      <w:r>
        <w:br w:type="page"/>
      </w:r>
    </w:p>
    <w:p>
      <w:pPr>
        <w:pStyle w:val="79"/>
        <w:ind w:left="348" w:right="305"/>
      </w:pPr>
      <w:bookmarkStart w:id="303" w:name="_Toc3696"/>
      <w:r>
        <w:rPr>
          <w:rFonts w:hint="eastAsia"/>
        </w:rPr>
        <w:t>第五章</w:t>
      </w:r>
      <w:r>
        <w:tab/>
      </w:r>
      <w:bookmarkEnd w:id="298"/>
      <w:bookmarkEnd w:id="299"/>
      <w:bookmarkEnd w:id="300"/>
      <w:bookmarkEnd w:id="301"/>
      <w:bookmarkEnd w:id="302"/>
      <w:r>
        <w:rPr>
          <w:rFonts w:hint="eastAsia"/>
        </w:rPr>
        <w:t>工程量清单</w:t>
      </w:r>
      <w:bookmarkEnd w:id="303"/>
    </w:p>
    <w:p>
      <w:pPr>
        <w:pStyle w:val="34"/>
        <w:spacing w:after="0" w:line="440" w:lineRule="exact"/>
        <w:ind w:firstLine="480" w:firstLineChars="200"/>
        <w:rPr>
          <w:lang w:eastAsia="zh-CN"/>
        </w:rPr>
      </w:pPr>
      <w:bookmarkStart w:id="304" w:name="_Toc10669_WPSOffice_Level1"/>
      <w:bookmarkStart w:id="305" w:name="_Toc530086990"/>
      <w:bookmarkStart w:id="306" w:name="_Toc530079712"/>
      <w:bookmarkStart w:id="307" w:name="_Toc2086_WPSOffice_Level1"/>
    </w:p>
    <w:p>
      <w:pPr>
        <w:widowControl/>
        <w:rPr>
          <w:sz w:val="24"/>
        </w:rPr>
      </w:pPr>
      <w:bookmarkStart w:id="308" w:name="_Toc531167379"/>
      <w:r>
        <w:rPr>
          <w:sz w:val="24"/>
        </w:rPr>
        <w:t>1</w:t>
      </w:r>
      <w:r>
        <w:rPr>
          <w:rFonts w:hint="eastAsia"/>
          <w:sz w:val="24"/>
        </w:rPr>
        <w:t>、编制依据</w:t>
      </w:r>
    </w:p>
    <w:p>
      <w:pPr>
        <w:pStyle w:val="89"/>
        <w:widowControl/>
        <w:ind w:firstLine="480"/>
        <w:rPr>
          <w:sz w:val="24"/>
        </w:rPr>
      </w:pPr>
      <w:r>
        <w:rPr>
          <w:sz w:val="24"/>
        </w:rPr>
        <w:t>1.1</w:t>
      </w:r>
      <w:r>
        <w:rPr>
          <w:rFonts w:hint="eastAsia"/>
          <w:sz w:val="24"/>
        </w:rPr>
        <w:t>概算编制价格水平参照市场价；</w:t>
      </w:r>
      <w:r>
        <w:rPr>
          <w:sz w:val="24"/>
        </w:rPr>
        <w:t xml:space="preserve"> </w:t>
      </w:r>
    </w:p>
    <w:p>
      <w:pPr>
        <w:pStyle w:val="89"/>
        <w:widowControl/>
        <w:ind w:firstLine="480"/>
        <w:rPr>
          <w:sz w:val="24"/>
        </w:rPr>
      </w:pPr>
      <w:r>
        <w:rPr>
          <w:sz w:val="24"/>
        </w:rPr>
        <w:t>1.2</w:t>
      </w:r>
      <w:r>
        <w:rPr>
          <w:rFonts w:hint="eastAsia"/>
          <w:sz w:val="24"/>
        </w:rPr>
        <w:t>税金采用一般计税法，税率按照</w:t>
      </w:r>
      <w:r>
        <w:rPr>
          <w:sz w:val="24"/>
        </w:rPr>
        <w:t>9%</w:t>
      </w:r>
      <w:r>
        <w:rPr>
          <w:rFonts w:hint="eastAsia"/>
          <w:sz w:val="24"/>
        </w:rPr>
        <w:t>进行调整；</w:t>
      </w:r>
    </w:p>
    <w:p>
      <w:pPr>
        <w:pStyle w:val="89"/>
        <w:widowControl/>
        <w:ind w:firstLine="480"/>
        <w:rPr>
          <w:sz w:val="24"/>
        </w:rPr>
      </w:pPr>
      <w:r>
        <w:rPr>
          <w:sz w:val="24"/>
        </w:rPr>
        <w:t>1.3</w:t>
      </w:r>
      <w:r>
        <w:rPr>
          <w:rFonts w:hint="eastAsia"/>
          <w:sz w:val="24"/>
        </w:rPr>
        <w:t>河南省水利厅、河南省发展和改革小组颁发的豫水建（</w:t>
      </w:r>
      <w:r>
        <w:rPr>
          <w:sz w:val="24"/>
        </w:rPr>
        <w:t>2017</w:t>
      </w:r>
      <w:r>
        <w:rPr>
          <w:rFonts w:hint="eastAsia"/>
          <w:sz w:val="24"/>
        </w:rPr>
        <w:t>）第</w:t>
      </w:r>
      <w:r>
        <w:rPr>
          <w:sz w:val="24"/>
        </w:rPr>
        <w:t>1</w:t>
      </w:r>
      <w:r>
        <w:rPr>
          <w:rFonts w:hint="eastAsia"/>
          <w:sz w:val="24"/>
        </w:rPr>
        <w:t>号文《河南省水利水电工程设计概（估）算编制规定》；</w:t>
      </w:r>
    </w:p>
    <w:p>
      <w:pPr>
        <w:pStyle w:val="89"/>
        <w:widowControl/>
        <w:ind w:firstLine="480"/>
        <w:rPr>
          <w:sz w:val="24"/>
        </w:rPr>
      </w:pPr>
      <w:r>
        <w:rPr>
          <w:sz w:val="24"/>
        </w:rPr>
        <w:t>1.4</w:t>
      </w:r>
      <w:r>
        <w:rPr>
          <w:rFonts w:hint="eastAsia"/>
          <w:sz w:val="24"/>
        </w:rPr>
        <w:t>河南省水利厅颁发的豫水建（</w:t>
      </w:r>
      <w:r>
        <w:rPr>
          <w:sz w:val="24"/>
        </w:rPr>
        <w:t>2006</w:t>
      </w:r>
      <w:r>
        <w:rPr>
          <w:rFonts w:hint="eastAsia"/>
          <w:sz w:val="24"/>
        </w:rPr>
        <w:t>）第</w:t>
      </w:r>
      <w:r>
        <w:rPr>
          <w:sz w:val="24"/>
        </w:rPr>
        <w:t>52</w:t>
      </w:r>
      <w:r>
        <w:rPr>
          <w:rFonts w:hint="eastAsia"/>
          <w:sz w:val="24"/>
        </w:rPr>
        <w:t>号文，第二、三册《建筑工程预算定额》；</w:t>
      </w:r>
    </w:p>
    <w:p>
      <w:pPr>
        <w:pStyle w:val="89"/>
        <w:widowControl/>
        <w:ind w:firstLine="480"/>
        <w:rPr>
          <w:sz w:val="24"/>
        </w:rPr>
      </w:pPr>
      <w:r>
        <w:rPr>
          <w:sz w:val="24"/>
        </w:rPr>
        <w:t>1.5</w:t>
      </w:r>
      <w:r>
        <w:rPr>
          <w:rFonts w:hint="eastAsia"/>
          <w:sz w:val="24"/>
        </w:rPr>
        <w:t>河南省水利厅颁发的豫水建（</w:t>
      </w:r>
      <w:r>
        <w:rPr>
          <w:sz w:val="24"/>
        </w:rPr>
        <w:t>2006</w:t>
      </w:r>
      <w:r>
        <w:rPr>
          <w:rFonts w:hint="eastAsia"/>
          <w:sz w:val="24"/>
        </w:rPr>
        <w:t>）第</w:t>
      </w:r>
      <w:r>
        <w:rPr>
          <w:sz w:val="24"/>
        </w:rPr>
        <w:t>52</w:t>
      </w:r>
      <w:r>
        <w:rPr>
          <w:rFonts w:hint="eastAsia"/>
          <w:sz w:val="24"/>
        </w:rPr>
        <w:t>号文，第七册《施工机械台时费概（预）算定额》；</w:t>
      </w:r>
    </w:p>
    <w:p>
      <w:pPr>
        <w:pStyle w:val="89"/>
        <w:widowControl/>
        <w:ind w:firstLine="480"/>
        <w:rPr>
          <w:sz w:val="24"/>
        </w:rPr>
      </w:pPr>
      <w:r>
        <w:rPr>
          <w:sz w:val="24"/>
        </w:rPr>
        <w:t>1.6</w:t>
      </w:r>
      <w:r>
        <w:rPr>
          <w:rFonts w:hint="eastAsia"/>
          <w:sz w:val="24"/>
        </w:rPr>
        <w:t>水利部、财政部《水利工程维修养护定额标准</w:t>
      </w:r>
      <w:r>
        <w:rPr>
          <w:sz w:val="24"/>
        </w:rPr>
        <w:t>(</w:t>
      </w:r>
      <w:r>
        <w:rPr>
          <w:rFonts w:hint="eastAsia"/>
          <w:sz w:val="24"/>
        </w:rPr>
        <w:t>试点</w:t>
      </w:r>
      <w:r>
        <w:rPr>
          <w:sz w:val="24"/>
        </w:rPr>
        <w:t>)</w:t>
      </w:r>
      <w:r>
        <w:rPr>
          <w:rFonts w:hint="eastAsia"/>
          <w:sz w:val="24"/>
        </w:rPr>
        <w:t>》</w:t>
      </w:r>
      <w:r>
        <w:rPr>
          <w:sz w:val="24"/>
        </w:rPr>
        <w:t>(</w:t>
      </w:r>
      <w:r>
        <w:rPr>
          <w:rFonts w:hint="eastAsia"/>
          <w:sz w:val="24"/>
        </w:rPr>
        <w:t>水办</w:t>
      </w:r>
      <w:r>
        <w:rPr>
          <w:sz w:val="24"/>
        </w:rPr>
        <w:t>[2004]307</w:t>
      </w:r>
      <w:r>
        <w:rPr>
          <w:rFonts w:hint="eastAsia"/>
          <w:sz w:val="24"/>
        </w:rPr>
        <w:t>号</w:t>
      </w:r>
      <w:r>
        <w:rPr>
          <w:sz w:val="24"/>
        </w:rPr>
        <w:t>)</w:t>
      </w:r>
      <w:r>
        <w:rPr>
          <w:rFonts w:hint="eastAsia"/>
          <w:sz w:val="24"/>
        </w:rPr>
        <w:t>；</w:t>
      </w:r>
    </w:p>
    <w:p>
      <w:pPr>
        <w:pStyle w:val="89"/>
        <w:widowControl/>
        <w:ind w:firstLine="480"/>
        <w:rPr>
          <w:sz w:val="24"/>
        </w:rPr>
      </w:pPr>
    </w:p>
    <w:p>
      <w:pPr>
        <w:pStyle w:val="89"/>
        <w:widowControl/>
        <w:ind w:firstLine="480"/>
        <w:rPr>
          <w:sz w:val="24"/>
        </w:rPr>
      </w:pPr>
    </w:p>
    <w:p>
      <w:pPr>
        <w:numPr>
          <w:ilvl w:val="0"/>
          <w:numId w:val="10"/>
        </w:numPr>
      </w:pPr>
      <w:r>
        <w:rPr>
          <w:rFonts w:hint="eastAsia"/>
          <w:sz w:val="24"/>
        </w:rPr>
        <w:t>工程量清单</w:t>
      </w:r>
    </w:p>
    <w:p>
      <w:pPr>
        <w:ind w:left="360"/>
      </w:pPr>
    </w:p>
    <w:tbl>
      <w:tblPr>
        <w:tblStyle w:val="36"/>
        <w:tblW w:w="9205" w:type="dxa"/>
        <w:tblInd w:w="0" w:type="dxa"/>
        <w:tblLayout w:type="autofit"/>
        <w:tblCellMar>
          <w:top w:w="0" w:type="dxa"/>
          <w:left w:w="0" w:type="dxa"/>
          <w:bottom w:w="0" w:type="dxa"/>
          <w:right w:w="0" w:type="dxa"/>
        </w:tblCellMar>
      </w:tblPr>
      <w:tblGrid>
        <w:gridCol w:w="584"/>
        <w:gridCol w:w="1656"/>
        <w:gridCol w:w="2508"/>
        <w:gridCol w:w="771"/>
        <w:gridCol w:w="931"/>
        <w:gridCol w:w="1080"/>
        <w:gridCol w:w="1063"/>
        <w:gridCol w:w="612"/>
      </w:tblGrid>
      <w:tr>
        <w:tblPrEx>
          <w:tblCellMar>
            <w:top w:w="0" w:type="dxa"/>
            <w:left w:w="0" w:type="dxa"/>
            <w:bottom w:w="0" w:type="dxa"/>
            <w:right w:w="0" w:type="dxa"/>
          </w:tblCellMar>
        </w:tblPrEx>
        <w:trPr>
          <w:trHeight w:val="312" w:hRule="atLeast"/>
          <w:tblHeader/>
        </w:trPr>
        <w:tc>
          <w:tcPr>
            <w:tcW w:w="584" w:type="dxa"/>
            <w:vMerge w:val="restart"/>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r>
              <w:rPr>
                <w:rFonts w:hint="eastAsia"/>
                <w:color w:val="000000"/>
                <w:sz w:val="20"/>
                <w:szCs w:val="20"/>
              </w:rPr>
              <w:t>序号</w:t>
            </w:r>
          </w:p>
        </w:tc>
        <w:tc>
          <w:tcPr>
            <w:tcW w:w="1656" w:type="dxa"/>
            <w:vMerge w:val="restart"/>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r>
              <w:rPr>
                <w:rFonts w:hint="eastAsia"/>
                <w:color w:val="000000"/>
                <w:sz w:val="20"/>
                <w:szCs w:val="20"/>
              </w:rPr>
              <w:t>项目</w:t>
            </w:r>
          </w:p>
        </w:tc>
        <w:tc>
          <w:tcPr>
            <w:tcW w:w="2508" w:type="dxa"/>
            <w:vMerge w:val="restart"/>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r>
              <w:rPr>
                <w:rFonts w:hint="eastAsia"/>
                <w:color w:val="000000"/>
                <w:sz w:val="20"/>
                <w:szCs w:val="20"/>
              </w:rPr>
              <w:t>参数要求</w:t>
            </w:r>
          </w:p>
        </w:tc>
        <w:tc>
          <w:tcPr>
            <w:tcW w:w="771" w:type="dxa"/>
            <w:vMerge w:val="restart"/>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r>
              <w:rPr>
                <w:rFonts w:hint="eastAsia"/>
                <w:color w:val="000000"/>
                <w:sz w:val="20"/>
                <w:szCs w:val="20"/>
              </w:rPr>
              <w:t>单位</w:t>
            </w:r>
          </w:p>
        </w:tc>
        <w:tc>
          <w:tcPr>
            <w:tcW w:w="931" w:type="dxa"/>
            <w:vMerge w:val="restart"/>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r>
              <w:rPr>
                <w:rFonts w:hint="eastAsia"/>
                <w:color w:val="000000"/>
                <w:sz w:val="20"/>
                <w:szCs w:val="20"/>
              </w:rPr>
              <w:t>数量</w:t>
            </w:r>
          </w:p>
        </w:tc>
        <w:tc>
          <w:tcPr>
            <w:tcW w:w="1080" w:type="dxa"/>
            <w:vMerge w:val="restart"/>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r>
              <w:rPr>
                <w:rFonts w:hint="eastAsia"/>
                <w:color w:val="000000"/>
                <w:sz w:val="20"/>
                <w:szCs w:val="20"/>
              </w:rPr>
              <w:t>单价</w:t>
            </w:r>
          </w:p>
        </w:tc>
        <w:tc>
          <w:tcPr>
            <w:tcW w:w="1063" w:type="dxa"/>
            <w:vMerge w:val="restart"/>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r>
              <w:rPr>
                <w:rFonts w:hint="eastAsia"/>
                <w:color w:val="000000"/>
                <w:sz w:val="20"/>
                <w:szCs w:val="20"/>
              </w:rPr>
              <w:t>合价</w:t>
            </w:r>
          </w:p>
        </w:tc>
        <w:tc>
          <w:tcPr>
            <w:tcW w:w="612" w:type="dxa"/>
            <w:vMerge w:val="restart"/>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r>
              <w:rPr>
                <w:rFonts w:hint="eastAsia"/>
                <w:color w:val="000000"/>
                <w:sz w:val="20"/>
                <w:szCs w:val="20"/>
              </w:rPr>
              <w:t>备注</w:t>
            </w:r>
          </w:p>
        </w:tc>
      </w:tr>
      <w:tr>
        <w:tblPrEx>
          <w:tblCellMar>
            <w:top w:w="0" w:type="dxa"/>
            <w:left w:w="0" w:type="dxa"/>
            <w:bottom w:w="0" w:type="dxa"/>
            <w:right w:w="0" w:type="dxa"/>
          </w:tblCellMar>
        </w:tblPrEx>
        <w:trPr>
          <w:trHeight w:val="312" w:hRule="atLeast"/>
        </w:trPr>
        <w:tc>
          <w:tcPr>
            <w:tcW w:w="584" w:type="dxa"/>
            <w:vMerge w:val="continue"/>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rPr>
                <w:color w:val="000000"/>
                <w:sz w:val="20"/>
                <w:szCs w:val="20"/>
              </w:rPr>
            </w:pPr>
          </w:p>
        </w:tc>
        <w:tc>
          <w:tcPr>
            <w:tcW w:w="1656" w:type="dxa"/>
            <w:vMerge w:val="continue"/>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rPr>
                <w:color w:val="000000"/>
                <w:sz w:val="20"/>
                <w:szCs w:val="20"/>
              </w:rPr>
            </w:pPr>
          </w:p>
        </w:tc>
        <w:tc>
          <w:tcPr>
            <w:tcW w:w="2508" w:type="dxa"/>
            <w:vMerge w:val="continue"/>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rPr>
                <w:color w:val="000000"/>
                <w:sz w:val="20"/>
                <w:szCs w:val="20"/>
              </w:rPr>
            </w:pPr>
          </w:p>
        </w:tc>
        <w:tc>
          <w:tcPr>
            <w:tcW w:w="771" w:type="dxa"/>
            <w:vMerge w:val="continue"/>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rPr>
                <w:color w:val="000000"/>
                <w:sz w:val="20"/>
                <w:szCs w:val="20"/>
              </w:rPr>
            </w:pPr>
          </w:p>
        </w:tc>
        <w:tc>
          <w:tcPr>
            <w:tcW w:w="931" w:type="dxa"/>
            <w:vMerge w:val="continue"/>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rPr>
                <w:color w:val="000000"/>
                <w:sz w:val="20"/>
                <w:szCs w:val="20"/>
              </w:rPr>
            </w:pPr>
          </w:p>
        </w:tc>
        <w:tc>
          <w:tcPr>
            <w:tcW w:w="1080" w:type="dxa"/>
            <w:vMerge w:val="continue"/>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rPr>
                <w:color w:val="000000"/>
                <w:sz w:val="20"/>
                <w:szCs w:val="20"/>
              </w:rPr>
            </w:pPr>
          </w:p>
        </w:tc>
        <w:tc>
          <w:tcPr>
            <w:tcW w:w="1063" w:type="dxa"/>
            <w:vMerge w:val="continue"/>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rPr>
                <w:color w:val="000000"/>
                <w:sz w:val="20"/>
                <w:szCs w:val="20"/>
              </w:rPr>
            </w:pPr>
          </w:p>
        </w:tc>
        <w:tc>
          <w:tcPr>
            <w:tcW w:w="612" w:type="dxa"/>
            <w:vMerge w:val="continue"/>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rPr>
                <w:color w:val="000000"/>
                <w:sz w:val="20"/>
                <w:szCs w:val="20"/>
              </w:rPr>
            </w:pPr>
          </w:p>
        </w:tc>
      </w:tr>
      <w:tr>
        <w:tblPrEx>
          <w:tblCellMar>
            <w:top w:w="0" w:type="dxa"/>
            <w:left w:w="0" w:type="dxa"/>
            <w:bottom w:w="0" w:type="dxa"/>
            <w:right w:w="0"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b/>
                <w:color w:val="000000"/>
                <w:sz w:val="20"/>
                <w:szCs w:val="20"/>
              </w:rPr>
            </w:pPr>
            <w:r>
              <w:rPr>
                <w:rFonts w:hint="eastAsia"/>
                <w:b/>
                <w:color w:val="000000"/>
                <w:sz w:val="20"/>
                <w:szCs w:val="20"/>
              </w:rPr>
              <w:t>一</w:t>
            </w:r>
          </w:p>
        </w:tc>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b/>
                <w:color w:val="000000"/>
                <w:sz w:val="20"/>
                <w:szCs w:val="20"/>
              </w:rPr>
            </w:pPr>
            <w:r>
              <w:rPr>
                <w:rFonts w:hint="eastAsia"/>
                <w:b/>
                <w:color w:val="000000"/>
                <w:sz w:val="20"/>
                <w:szCs w:val="20"/>
              </w:rPr>
              <w:t>配电柜改造</w:t>
            </w:r>
          </w:p>
        </w:tc>
        <w:tc>
          <w:tcPr>
            <w:tcW w:w="2508" w:type="dxa"/>
            <w:tcBorders>
              <w:top w:val="single" w:color="000000" w:sz="4" w:space="0"/>
              <w:left w:val="single" w:color="000000" w:sz="4" w:space="0"/>
              <w:bottom w:val="single" w:color="000000" w:sz="4" w:space="0"/>
              <w:right w:val="single" w:color="000000" w:sz="4" w:space="0"/>
            </w:tcBorders>
            <w:tcMar>
              <w:top w:w="6" w:type="dxa"/>
              <w:left w:w="6" w:type="dxa"/>
              <w:right w:w="6" w:type="dxa"/>
            </w:tcMar>
            <w:vAlign w:val="center"/>
          </w:tcPr>
          <w:p>
            <w:pPr>
              <w:widowControl/>
              <w:jc w:val="center"/>
              <w:rPr>
                <w:b/>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rPr>
                <w:b/>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rPr>
                <w:b/>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rPr>
                <w:b/>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b/>
                <w:color w:val="000000"/>
                <w:sz w:val="20"/>
                <w:szCs w:val="20"/>
              </w:rPr>
            </w:pPr>
          </w:p>
        </w:tc>
        <w:tc>
          <w:tcPr>
            <w:tcW w:w="612" w:type="dxa"/>
            <w:tcBorders>
              <w:top w:val="single" w:color="000000" w:sz="4" w:space="0"/>
              <w:left w:val="single" w:color="000000" w:sz="4" w:space="0"/>
              <w:bottom w:val="single" w:color="000000" w:sz="4" w:space="0"/>
              <w:right w:val="single" w:color="000000" w:sz="4" w:space="0"/>
            </w:tcBorders>
            <w:tcMar>
              <w:top w:w="6" w:type="dxa"/>
              <w:left w:w="6" w:type="dxa"/>
              <w:right w:w="6" w:type="dxa"/>
            </w:tcMar>
            <w:vAlign w:val="center"/>
          </w:tcPr>
          <w:p>
            <w:pPr>
              <w:widowControl/>
              <w:jc w:val="center"/>
              <w:rPr>
                <w:b/>
                <w:color w:val="000000"/>
                <w:sz w:val="20"/>
                <w:szCs w:val="20"/>
              </w:rPr>
            </w:pPr>
          </w:p>
        </w:tc>
      </w:tr>
      <w:tr>
        <w:tblPrEx>
          <w:tblCellMar>
            <w:top w:w="0" w:type="dxa"/>
            <w:left w:w="0" w:type="dxa"/>
            <w:bottom w:w="0" w:type="dxa"/>
            <w:right w:w="0"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r>
              <w:rPr>
                <w:color w:val="000000"/>
                <w:sz w:val="20"/>
                <w:szCs w:val="20"/>
              </w:rPr>
              <w:t>1.1</w:t>
            </w:r>
          </w:p>
        </w:tc>
        <w:tc>
          <w:tcPr>
            <w:tcW w:w="1656" w:type="dxa"/>
            <w:tcBorders>
              <w:top w:val="single" w:color="000000" w:sz="4" w:space="0"/>
              <w:left w:val="single" w:color="000000" w:sz="4" w:space="0"/>
              <w:bottom w:val="single" w:color="000000" w:sz="4" w:space="0"/>
              <w:right w:val="single" w:color="000000" w:sz="4" w:space="0"/>
            </w:tcBorders>
            <w:tcMar>
              <w:top w:w="6" w:type="dxa"/>
              <w:left w:w="6" w:type="dxa"/>
              <w:right w:w="6" w:type="dxa"/>
            </w:tcMar>
            <w:vAlign w:val="center"/>
          </w:tcPr>
          <w:p>
            <w:pPr>
              <w:widowControl/>
              <w:jc w:val="center"/>
              <w:textAlignment w:val="center"/>
              <w:rPr>
                <w:color w:val="000000"/>
                <w:sz w:val="20"/>
                <w:szCs w:val="20"/>
              </w:rPr>
            </w:pPr>
            <w:r>
              <w:rPr>
                <w:color w:val="000000"/>
                <w:sz w:val="20"/>
                <w:szCs w:val="20"/>
              </w:rPr>
              <w:t>2#</w:t>
            </w:r>
            <w:r>
              <w:rPr>
                <w:rFonts w:hint="eastAsia"/>
                <w:color w:val="000000"/>
                <w:sz w:val="20"/>
                <w:szCs w:val="20"/>
              </w:rPr>
              <w:t>溢洪道进出线柜</w:t>
            </w:r>
          </w:p>
        </w:tc>
        <w:tc>
          <w:tcPr>
            <w:tcW w:w="2508" w:type="dxa"/>
            <w:tcBorders>
              <w:top w:val="single" w:color="000000" w:sz="4" w:space="0"/>
              <w:left w:val="single" w:color="000000" w:sz="4" w:space="0"/>
              <w:bottom w:val="single" w:color="000000" w:sz="4" w:space="0"/>
              <w:right w:val="single" w:color="000000" w:sz="4" w:space="0"/>
            </w:tcBorders>
            <w:tcMar>
              <w:top w:w="6" w:type="dxa"/>
              <w:left w:w="6" w:type="dxa"/>
              <w:right w:w="6" w:type="dxa"/>
            </w:tcMar>
            <w:vAlign w:val="center"/>
          </w:tcPr>
          <w:p>
            <w:pPr>
              <w:widowControl/>
              <w:jc w:val="center"/>
              <w:textAlignment w:val="center"/>
              <w:rPr>
                <w:color w:val="000000"/>
                <w:sz w:val="20"/>
                <w:szCs w:val="20"/>
              </w:rPr>
            </w:pPr>
            <w:r>
              <w:rPr>
                <w:color w:val="000000"/>
                <w:sz w:val="20"/>
                <w:szCs w:val="20"/>
              </w:rPr>
              <w:t>GCS</w:t>
            </w:r>
          </w:p>
        </w:tc>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r>
              <w:rPr>
                <w:rFonts w:hint="eastAsia"/>
                <w:color w:val="000000"/>
                <w:sz w:val="20"/>
                <w:szCs w:val="20"/>
              </w:rPr>
              <w:t>台</w:t>
            </w:r>
          </w:p>
        </w:tc>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r>
              <w:rPr>
                <w:color w:val="000000"/>
                <w:sz w:val="20"/>
                <w:szCs w:val="20"/>
              </w:rPr>
              <w:t>1</w:t>
            </w:r>
          </w:p>
        </w:tc>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p>
        </w:tc>
        <w:tc>
          <w:tcPr>
            <w:tcW w:w="612" w:type="dxa"/>
            <w:tcBorders>
              <w:top w:val="single" w:color="000000" w:sz="4" w:space="0"/>
              <w:left w:val="single" w:color="000000" w:sz="4" w:space="0"/>
              <w:bottom w:val="single" w:color="000000" w:sz="4" w:space="0"/>
              <w:right w:val="single" w:color="000000" w:sz="4" w:space="0"/>
            </w:tcBorders>
            <w:tcMar>
              <w:top w:w="6" w:type="dxa"/>
              <w:left w:w="6" w:type="dxa"/>
              <w:right w:w="6" w:type="dxa"/>
            </w:tcMar>
            <w:vAlign w:val="center"/>
          </w:tcPr>
          <w:p>
            <w:pPr>
              <w:widowControl/>
              <w:jc w:val="center"/>
              <w:rPr>
                <w:color w:val="000000"/>
                <w:sz w:val="20"/>
                <w:szCs w:val="20"/>
              </w:rPr>
            </w:pPr>
          </w:p>
        </w:tc>
      </w:tr>
      <w:tr>
        <w:tblPrEx>
          <w:tblCellMar>
            <w:top w:w="0" w:type="dxa"/>
            <w:left w:w="0" w:type="dxa"/>
            <w:bottom w:w="0" w:type="dxa"/>
            <w:right w:w="0"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r>
              <w:rPr>
                <w:color w:val="000000"/>
                <w:sz w:val="20"/>
                <w:szCs w:val="20"/>
              </w:rPr>
              <w:t>1.2</w:t>
            </w:r>
          </w:p>
        </w:tc>
        <w:tc>
          <w:tcPr>
            <w:tcW w:w="1656" w:type="dxa"/>
            <w:tcBorders>
              <w:top w:val="single" w:color="000000" w:sz="4" w:space="0"/>
              <w:left w:val="single" w:color="000000" w:sz="4" w:space="0"/>
              <w:bottom w:val="single" w:color="000000" w:sz="4" w:space="0"/>
              <w:right w:val="single" w:color="000000" w:sz="4" w:space="0"/>
            </w:tcBorders>
            <w:tcMar>
              <w:top w:w="6" w:type="dxa"/>
              <w:left w:w="6" w:type="dxa"/>
              <w:right w:w="6" w:type="dxa"/>
            </w:tcMar>
            <w:vAlign w:val="center"/>
          </w:tcPr>
          <w:p>
            <w:pPr>
              <w:widowControl/>
              <w:jc w:val="center"/>
              <w:textAlignment w:val="center"/>
              <w:rPr>
                <w:color w:val="000000"/>
                <w:sz w:val="20"/>
                <w:szCs w:val="20"/>
              </w:rPr>
            </w:pPr>
            <w:r>
              <w:rPr>
                <w:rFonts w:hint="eastAsia"/>
                <w:color w:val="000000"/>
                <w:sz w:val="20"/>
                <w:szCs w:val="20"/>
              </w:rPr>
              <w:t>电机房进出线柜</w:t>
            </w:r>
          </w:p>
        </w:tc>
        <w:tc>
          <w:tcPr>
            <w:tcW w:w="2508" w:type="dxa"/>
            <w:tcBorders>
              <w:top w:val="single" w:color="000000" w:sz="4" w:space="0"/>
              <w:left w:val="single" w:color="000000" w:sz="4" w:space="0"/>
              <w:bottom w:val="single" w:color="000000" w:sz="4" w:space="0"/>
              <w:right w:val="single" w:color="000000" w:sz="4" w:space="0"/>
            </w:tcBorders>
            <w:tcMar>
              <w:top w:w="6" w:type="dxa"/>
              <w:left w:w="6" w:type="dxa"/>
              <w:right w:w="6" w:type="dxa"/>
            </w:tcMar>
            <w:vAlign w:val="center"/>
          </w:tcPr>
          <w:p>
            <w:pPr>
              <w:widowControl/>
              <w:jc w:val="center"/>
              <w:textAlignment w:val="center"/>
              <w:rPr>
                <w:color w:val="000000"/>
                <w:sz w:val="20"/>
                <w:szCs w:val="20"/>
              </w:rPr>
            </w:pPr>
            <w:r>
              <w:rPr>
                <w:color w:val="000000"/>
                <w:sz w:val="20"/>
                <w:szCs w:val="20"/>
              </w:rPr>
              <w:t>GCS</w:t>
            </w:r>
          </w:p>
        </w:tc>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r>
              <w:rPr>
                <w:rFonts w:hint="eastAsia"/>
                <w:color w:val="000000"/>
                <w:sz w:val="20"/>
                <w:szCs w:val="20"/>
              </w:rPr>
              <w:t>台</w:t>
            </w:r>
          </w:p>
        </w:tc>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r>
              <w:rPr>
                <w:color w:val="000000"/>
                <w:sz w:val="20"/>
                <w:szCs w:val="20"/>
              </w:rPr>
              <w:t>1</w:t>
            </w:r>
          </w:p>
        </w:tc>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p>
        </w:tc>
        <w:tc>
          <w:tcPr>
            <w:tcW w:w="612" w:type="dxa"/>
            <w:tcBorders>
              <w:top w:val="single" w:color="000000" w:sz="4" w:space="0"/>
              <w:left w:val="single" w:color="000000" w:sz="4" w:space="0"/>
              <w:bottom w:val="single" w:color="000000" w:sz="4" w:space="0"/>
              <w:right w:val="single" w:color="000000" w:sz="4" w:space="0"/>
            </w:tcBorders>
            <w:tcMar>
              <w:top w:w="6" w:type="dxa"/>
              <w:left w:w="6" w:type="dxa"/>
              <w:right w:w="6" w:type="dxa"/>
            </w:tcMar>
            <w:vAlign w:val="center"/>
          </w:tcPr>
          <w:p>
            <w:pPr>
              <w:widowControl/>
              <w:jc w:val="center"/>
              <w:rPr>
                <w:color w:val="000000"/>
                <w:sz w:val="20"/>
                <w:szCs w:val="20"/>
              </w:rPr>
            </w:pPr>
          </w:p>
        </w:tc>
      </w:tr>
      <w:tr>
        <w:tblPrEx>
          <w:tblCellMar>
            <w:top w:w="0" w:type="dxa"/>
            <w:left w:w="0" w:type="dxa"/>
            <w:bottom w:w="0" w:type="dxa"/>
            <w:right w:w="0"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r>
              <w:rPr>
                <w:color w:val="000000"/>
                <w:sz w:val="20"/>
                <w:szCs w:val="20"/>
              </w:rPr>
              <w:t>1.3</w:t>
            </w:r>
          </w:p>
        </w:tc>
        <w:tc>
          <w:tcPr>
            <w:tcW w:w="1656" w:type="dxa"/>
            <w:tcBorders>
              <w:top w:val="single" w:color="000000" w:sz="4" w:space="0"/>
              <w:left w:val="single" w:color="000000" w:sz="4" w:space="0"/>
              <w:bottom w:val="single" w:color="000000" w:sz="4" w:space="0"/>
              <w:right w:val="single" w:color="000000" w:sz="4" w:space="0"/>
            </w:tcBorders>
            <w:tcMar>
              <w:top w:w="6" w:type="dxa"/>
              <w:left w:w="6" w:type="dxa"/>
              <w:right w:w="6" w:type="dxa"/>
            </w:tcMar>
            <w:vAlign w:val="center"/>
          </w:tcPr>
          <w:p>
            <w:pPr>
              <w:widowControl/>
              <w:jc w:val="center"/>
              <w:textAlignment w:val="center"/>
              <w:rPr>
                <w:color w:val="000000"/>
                <w:sz w:val="20"/>
                <w:szCs w:val="20"/>
              </w:rPr>
            </w:pPr>
            <w:r>
              <w:rPr>
                <w:rFonts w:hint="eastAsia"/>
                <w:color w:val="000000"/>
                <w:sz w:val="20"/>
                <w:szCs w:val="20"/>
              </w:rPr>
              <w:t>电缆</w:t>
            </w:r>
          </w:p>
        </w:tc>
        <w:tc>
          <w:tcPr>
            <w:tcW w:w="2508" w:type="dxa"/>
            <w:tcBorders>
              <w:top w:val="single" w:color="000000" w:sz="4" w:space="0"/>
              <w:left w:val="single" w:color="000000" w:sz="4" w:space="0"/>
              <w:bottom w:val="single" w:color="000000" w:sz="4" w:space="0"/>
              <w:right w:val="single" w:color="000000" w:sz="4" w:space="0"/>
            </w:tcBorders>
            <w:tcMar>
              <w:top w:w="6" w:type="dxa"/>
              <w:left w:w="6" w:type="dxa"/>
              <w:right w:w="6" w:type="dxa"/>
            </w:tcMar>
            <w:vAlign w:val="center"/>
          </w:tcPr>
          <w:p>
            <w:pPr>
              <w:widowControl/>
              <w:jc w:val="center"/>
              <w:textAlignment w:val="center"/>
              <w:rPr>
                <w:color w:val="000000"/>
                <w:sz w:val="20"/>
                <w:szCs w:val="20"/>
              </w:rPr>
            </w:pPr>
            <w:r>
              <w:rPr>
                <w:color w:val="000000"/>
                <w:sz w:val="20"/>
                <w:szCs w:val="20"/>
              </w:rPr>
              <w:t>YJV-4X70</w:t>
            </w:r>
            <w:r>
              <w:rPr>
                <w:rFonts w:hint="eastAsia"/>
                <w:color w:val="000000"/>
                <w:sz w:val="20"/>
                <w:szCs w:val="20"/>
              </w:rPr>
              <w:t>平方</w:t>
            </w:r>
            <w:r>
              <w:rPr>
                <w:color w:val="000000"/>
                <w:sz w:val="20"/>
                <w:szCs w:val="20"/>
              </w:rPr>
              <w:t>(</w:t>
            </w:r>
            <w:r>
              <w:rPr>
                <w:rFonts w:hint="eastAsia"/>
                <w:color w:val="000000"/>
                <w:sz w:val="20"/>
                <w:szCs w:val="20"/>
              </w:rPr>
              <w:t>铜四芯</w:t>
            </w:r>
            <w:r>
              <w:rPr>
                <w:color w:val="000000"/>
                <w:sz w:val="20"/>
                <w:szCs w:val="20"/>
              </w:rPr>
              <w:t>)</w:t>
            </w:r>
          </w:p>
        </w:tc>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r>
              <w:rPr>
                <w:rFonts w:hint="eastAsia"/>
                <w:color w:val="000000"/>
                <w:sz w:val="20"/>
                <w:szCs w:val="20"/>
              </w:rPr>
              <w:t>米</w:t>
            </w:r>
          </w:p>
        </w:tc>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r>
              <w:rPr>
                <w:color w:val="000000"/>
                <w:sz w:val="20"/>
                <w:szCs w:val="20"/>
              </w:rPr>
              <w:t>4</w:t>
            </w:r>
          </w:p>
        </w:tc>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p>
        </w:tc>
        <w:tc>
          <w:tcPr>
            <w:tcW w:w="612" w:type="dxa"/>
            <w:tcBorders>
              <w:top w:val="single" w:color="000000" w:sz="4" w:space="0"/>
              <w:left w:val="single" w:color="000000" w:sz="4" w:space="0"/>
              <w:bottom w:val="single" w:color="000000" w:sz="4" w:space="0"/>
              <w:right w:val="single" w:color="000000" w:sz="4" w:space="0"/>
            </w:tcBorders>
            <w:tcMar>
              <w:top w:w="6" w:type="dxa"/>
              <w:left w:w="6" w:type="dxa"/>
              <w:right w:w="6" w:type="dxa"/>
            </w:tcMar>
            <w:vAlign w:val="center"/>
          </w:tcPr>
          <w:p>
            <w:pPr>
              <w:widowControl/>
              <w:jc w:val="center"/>
              <w:rPr>
                <w:color w:val="000000"/>
                <w:sz w:val="20"/>
                <w:szCs w:val="20"/>
              </w:rPr>
            </w:pPr>
          </w:p>
        </w:tc>
      </w:tr>
      <w:tr>
        <w:tblPrEx>
          <w:tblCellMar>
            <w:top w:w="0" w:type="dxa"/>
            <w:left w:w="0" w:type="dxa"/>
            <w:bottom w:w="0" w:type="dxa"/>
            <w:right w:w="0"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r>
              <w:rPr>
                <w:color w:val="000000"/>
                <w:sz w:val="20"/>
                <w:szCs w:val="20"/>
              </w:rPr>
              <w:t>1.4</w:t>
            </w:r>
          </w:p>
        </w:tc>
        <w:tc>
          <w:tcPr>
            <w:tcW w:w="1656" w:type="dxa"/>
            <w:tcBorders>
              <w:top w:val="single" w:color="000000" w:sz="4" w:space="0"/>
              <w:left w:val="single" w:color="000000" w:sz="4" w:space="0"/>
              <w:bottom w:val="single" w:color="000000" w:sz="4" w:space="0"/>
              <w:right w:val="single" w:color="000000" w:sz="4" w:space="0"/>
            </w:tcBorders>
            <w:tcMar>
              <w:top w:w="6" w:type="dxa"/>
              <w:left w:w="6" w:type="dxa"/>
              <w:right w:w="6" w:type="dxa"/>
            </w:tcMar>
            <w:vAlign w:val="center"/>
          </w:tcPr>
          <w:p>
            <w:pPr>
              <w:widowControl/>
              <w:jc w:val="center"/>
              <w:textAlignment w:val="center"/>
              <w:rPr>
                <w:color w:val="000000"/>
                <w:sz w:val="20"/>
                <w:szCs w:val="20"/>
              </w:rPr>
            </w:pPr>
            <w:r>
              <w:rPr>
                <w:rFonts w:hint="eastAsia"/>
                <w:color w:val="000000"/>
                <w:sz w:val="20"/>
                <w:szCs w:val="20"/>
              </w:rPr>
              <w:t>电缆</w:t>
            </w:r>
          </w:p>
        </w:tc>
        <w:tc>
          <w:tcPr>
            <w:tcW w:w="2508" w:type="dxa"/>
            <w:tcBorders>
              <w:top w:val="single" w:color="000000" w:sz="4" w:space="0"/>
              <w:left w:val="single" w:color="000000" w:sz="4" w:space="0"/>
              <w:bottom w:val="single" w:color="000000" w:sz="4" w:space="0"/>
              <w:right w:val="single" w:color="000000" w:sz="4" w:space="0"/>
            </w:tcBorders>
            <w:tcMar>
              <w:top w:w="6" w:type="dxa"/>
              <w:left w:w="6" w:type="dxa"/>
              <w:right w:w="6" w:type="dxa"/>
            </w:tcMar>
            <w:vAlign w:val="center"/>
          </w:tcPr>
          <w:p>
            <w:pPr>
              <w:widowControl/>
              <w:jc w:val="center"/>
              <w:textAlignment w:val="center"/>
              <w:rPr>
                <w:color w:val="000000"/>
                <w:sz w:val="20"/>
                <w:szCs w:val="20"/>
              </w:rPr>
            </w:pPr>
            <w:r>
              <w:rPr>
                <w:color w:val="000000"/>
                <w:sz w:val="20"/>
                <w:szCs w:val="20"/>
              </w:rPr>
              <w:t>YJV-3X16</w:t>
            </w:r>
            <w:r>
              <w:rPr>
                <w:rFonts w:hint="eastAsia"/>
                <w:color w:val="000000"/>
                <w:sz w:val="20"/>
                <w:szCs w:val="20"/>
              </w:rPr>
              <w:t>平方</w:t>
            </w:r>
            <w:r>
              <w:rPr>
                <w:color w:val="000000"/>
                <w:sz w:val="20"/>
                <w:szCs w:val="20"/>
              </w:rPr>
              <w:t>(</w:t>
            </w:r>
            <w:r>
              <w:rPr>
                <w:rFonts w:hint="eastAsia"/>
                <w:color w:val="000000"/>
                <w:sz w:val="20"/>
                <w:szCs w:val="20"/>
              </w:rPr>
              <w:t>铜三芯</w:t>
            </w:r>
            <w:r>
              <w:rPr>
                <w:color w:val="000000"/>
                <w:sz w:val="20"/>
                <w:szCs w:val="20"/>
              </w:rPr>
              <w:t>)</w:t>
            </w:r>
          </w:p>
        </w:tc>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r>
              <w:rPr>
                <w:rFonts w:hint="eastAsia"/>
                <w:color w:val="000000"/>
                <w:sz w:val="20"/>
                <w:szCs w:val="20"/>
              </w:rPr>
              <w:t>米</w:t>
            </w:r>
          </w:p>
        </w:tc>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r>
              <w:rPr>
                <w:color w:val="000000"/>
                <w:sz w:val="20"/>
                <w:szCs w:val="20"/>
              </w:rPr>
              <w:t>30</w:t>
            </w:r>
          </w:p>
        </w:tc>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p>
        </w:tc>
        <w:tc>
          <w:tcPr>
            <w:tcW w:w="612" w:type="dxa"/>
            <w:tcBorders>
              <w:top w:val="single" w:color="000000" w:sz="4" w:space="0"/>
              <w:left w:val="single" w:color="000000" w:sz="4" w:space="0"/>
              <w:bottom w:val="single" w:color="000000" w:sz="4" w:space="0"/>
              <w:right w:val="single" w:color="000000" w:sz="4" w:space="0"/>
            </w:tcBorders>
            <w:tcMar>
              <w:top w:w="6" w:type="dxa"/>
              <w:left w:w="6" w:type="dxa"/>
              <w:right w:w="6" w:type="dxa"/>
            </w:tcMar>
            <w:vAlign w:val="center"/>
          </w:tcPr>
          <w:p>
            <w:pPr>
              <w:widowControl/>
              <w:jc w:val="center"/>
              <w:rPr>
                <w:color w:val="000000"/>
                <w:sz w:val="20"/>
                <w:szCs w:val="20"/>
              </w:rPr>
            </w:pPr>
          </w:p>
        </w:tc>
      </w:tr>
      <w:tr>
        <w:tblPrEx>
          <w:tblCellMar>
            <w:top w:w="0" w:type="dxa"/>
            <w:left w:w="0" w:type="dxa"/>
            <w:bottom w:w="0" w:type="dxa"/>
            <w:right w:w="0"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r>
              <w:rPr>
                <w:color w:val="000000"/>
                <w:sz w:val="20"/>
                <w:szCs w:val="20"/>
              </w:rPr>
              <w:t>1.5</w:t>
            </w:r>
          </w:p>
        </w:tc>
        <w:tc>
          <w:tcPr>
            <w:tcW w:w="1656" w:type="dxa"/>
            <w:tcBorders>
              <w:top w:val="single" w:color="000000" w:sz="4" w:space="0"/>
              <w:left w:val="single" w:color="000000" w:sz="4" w:space="0"/>
              <w:bottom w:val="single" w:color="000000" w:sz="4" w:space="0"/>
              <w:right w:val="single" w:color="000000" w:sz="4" w:space="0"/>
            </w:tcBorders>
            <w:tcMar>
              <w:top w:w="6" w:type="dxa"/>
              <w:left w:w="6" w:type="dxa"/>
              <w:right w:w="6" w:type="dxa"/>
            </w:tcMar>
            <w:vAlign w:val="center"/>
          </w:tcPr>
          <w:p>
            <w:pPr>
              <w:widowControl/>
              <w:jc w:val="center"/>
              <w:textAlignment w:val="center"/>
              <w:rPr>
                <w:color w:val="000000"/>
                <w:sz w:val="20"/>
                <w:szCs w:val="20"/>
              </w:rPr>
            </w:pPr>
            <w:r>
              <w:rPr>
                <w:rFonts w:hint="eastAsia"/>
                <w:color w:val="000000"/>
                <w:sz w:val="20"/>
                <w:szCs w:val="20"/>
              </w:rPr>
              <w:t>电缆</w:t>
            </w:r>
          </w:p>
        </w:tc>
        <w:tc>
          <w:tcPr>
            <w:tcW w:w="2508" w:type="dxa"/>
            <w:tcBorders>
              <w:top w:val="single" w:color="000000" w:sz="4" w:space="0"/>
              <w:left w:val="single" w:color="000000" w:sz="4" w:space="0"/>
              <w:bottom w:val="single" w:color="000000" w:sz="4" w:space="0"/>
              <w:right w:val="single" w:color="000000" w:sz="4" w:space="0"/>
            </w:tcBorders>
            <w:tcMar>
              <w:top w:w="6" w:type="dxa"/>
              <w:left w:w="6" w:type="dxa"/>
              <w:right w:w="6" w:type="dxa"/>
            </w:tcMar>
            <w:vAlign w:val="center"/>
          </w:tcPr>
          <w:p>
            <w:pPr>
              <w:widowControl/>
              <w:jc w:val="center"/>
              <w:textAlignment w:val="center"/>
              <w:rPr>
                <w:color w:val="000000"/>
                <w:sz w:val="20"/>
                <w:szCs w:val="20"/>
              </w:rPr>
            </w:pPr>
            <w:r>
              <w:rPr>
                <w:color w:val="000000"/>
                <w:sz w:val="20"/>
                <w:szCs w:val="20"/>
              </w:rPr>
              <w:t>YJV-4X6</w:t>
            </w:r>
            <w:r>
              <w:rPr>
                <w:rFonts w:hint="eastAsia"/>
                <w:color w:val="000000"/>
                <w:sz w:val="20"/>
                <w:szCs w:val="20"/>
              </w:rPr>
              <w:t>平方</w:t>
            </w:r>
            <w:r>
              <w:rPr>
                <w:color w:val="000000"/>
                <w:sz w:val="20"/>
                <w:szCs w:val="20"/>
              </w:rPr>
              <w:t>(</w:t>
            </w:r>
            <w:r>
              <w:rPr>
                <w:rFonts w:hint="eastAsia"/>
                <w:color w:val="000000"/>
                <w:sz w:val="20"/>
                <w:szCs w:val="20"/>
              </w:rPr>
              <w:t>铜四芯</w:t>
            </w:r>
            <w:r>
              <w:rPr>
                <w:color w:val="000000"/>
                <w:sz w:val="20"/>
                <w:szCs w:val="20"/>
              </w:rPr>
              <w:t>)</w:t>
            </w:r>
          </w:p>
        </w:tc>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r>
              <w:rPr>
                <w:rFonts w:hint="eastAsia"/>
                <w:color w:val="000000"/>
                <w:sz w:val="20"/>
                <w:szCs w:val="20"/>
              </w:rPr>
              <w:t>米</w:t>
            </w:r>
          </w:p>
        </w:tc>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r>
              <w:rPr>
                <w:color w:val="000000"/>
                <w:sz w:val="20"/>
                <w:szCs w:val="20"/>
              </w:rPr>
              <w:t>15</w:t>
            </w:r>
          </w:p>
        </w:tc>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p>
        </w:tc>
        <w:tc>
          <w:tcPr>
            <w:tcW w:w="612" w:type="dxa"/>
            <w:tcBorders>
              <w:top w:val="single" w:color="000000" w:sz="4" w:space="0"/>
              <w:left w:val="single" w:color="000000" w:sz="4" w:space="0"/>
              <w:bottom w:val="single" w:color="000000" w:sz="4" w:space="0"/>
              <w:right w:val="single" w:color="000000" w:sz="4" w:space="0"/>
            </w:tcBorders>
            <w:tcMar>
              <w:top w:w="6" w:type="dxa"/>
              <w:left w:w="6" w:type="dxa"/>
              <w:right w:w="6" w:type="dxa"/>
            </w:tcMar>
            <w:vAlign w:val="center"/>
          </w:tcPr>
          <w:p>
            <w:pPr>
              <w:widowControl/>
              <w:jc w:val="center"/>
              <w:rPr>
                <w:color w:val="000000"/>
                <w:sz w:val="20"/>
                <w:szCs w:val="20"/>
              </w:rPr>
            </w:pPr>
          </w:p>
        </w:tc>
      </w:tr>
      <w:tr>
        <w:tblPrEx>
          <w:tblCellMar>
            <w:top w:w="0" w:type="dxa"/>
            <w:left w:w="0" w:type="dxa"/>
            <w:bottom w:w="0" w:type="dxa"/>
            <w:right w:w="0"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r>
              <w:rPr>
                <w:color w:val="000000"/>
                <w:sz w:val="20"/>
                <w:szCs w:val="20"/>
              </w:rPr>
              <w:t>1.6</w:t>
            </w:r>
          </w:p>
        </w:tc>
        <w:tc>
          <w:tcPr>
            <w:tcW w:w="1656" w:type="dxa"/>
            <w:tcBorders>
              <w:top w:val="single" w:color="000000" w:sz="4" w:space="0"/>
              <w:left w:val="single" w:color="000000" w:sz="4" w:space="0"/>
              <w:bottom w:val="single" w:color="000000" w:sz="4" w:space="0"/>
              <w:right w:val="single" w:color="000000" w:sz="4" w:space="0"/>
            </w:tcBorders>
            <w:tcMar>
              <w:top w:w="6" w:type="dxa"/>
              <w:left w:w="6" w:type="dxa"/>
              <w:right w:w="6" w:type="dxa"/>
            </w:tcMar>
            <w:vAlign w:val="center"/>
          </w:tcPr>
          <w:p>
            <w:pPr>
              <w:widowControl/>
              <w:jc w:val="center"/>
              <w:textAlignment w:val="center"/>
              <w:rPr>
                <w:color w:val="000000"/>
                <w:sz w:val="20"/>
                <w:szCs w:val="20"/>
              </w:rPr>
            </w:pPr>
            <w:r>
              <w:rPr>
                <w:rFonts w:hint="eastAsia"/>
                <w:color w:val="000000"/>
                <w:sz w:val="20"/>
                <w:szCs w:val="20"/>
              </w:rPr>
              <w:t>电缆</w:t>
            </w:r>
          </w:p>
        </w:tc>
        <w:tc>
          <w:tcPr>
            <w:tcW w:w="2508" w:type="dxa"/>
            <w:tcBorders>
              <w:top w:val="single" w:color="000000" w:sz="4" w:space="0"/>
              <w:left w:val="single" w:color="000000" w:sz="4" w:space="0"/>
              <w:bottom w:val="single" w:color="000000" w:sz="4" w:space="0"/>
              <w:right w:val="single" w:color="000000" w:sz="4" w:space="0"/>
            </w:tcBorders>
            <w:tcMar>
              <w:top w:w="6" w:type="dxa"/>
              <w:left w:w="6" w:type="dxa"/>
              <w:right w:w="6" w:type="dxa"/>
            </w:tcMar>
            <w:vAlign w:val="center"/>
          </w:tcPr>
          <w:p>
            <w:pPr>
              <w:widowControl/>
              <w:jc w:val="center"/>
              <w:textAlignment w:val="center"/>
              <w:rPr>
                <w:color w:val="000000"/>
                <w:sz w:val="20"/>
                <w:szCs w:val="20"/>
              </w:rPr>
            </w:pPr>
            <w:r>
              <w:rPr>
                <w:color w:val="000000"/>
                <w:sz w:val="20"/>
                <w:szCs w:val="20"/>
              </w:rPr>
              <w:t>YJV-4X35</w:t>
            </w:r>
            <w:r>
              <w:rPr>
                <w:rFonts w:hint="eastAsia"/>
                <w:color w:val="000000"/>
                <w:sz w:val="20"/>
                <w:szCs w:val="20"/>
              </w:rPr>
              <w:t>平方</w:t>
            </w:r>
            <w:r>
              <w:rPr>
                <w:color w:val="000000"/>
                <w:sz w:val="20"/>
                <w:szCs w:val="20"/>
              </w:rPr>
              <w:t>(</w:t>
            </w:r>
            <w:r>
              <w:rPr>
                <w:rFonts w:hint="eastAsia"/>
                <w:color w:val="000000"/>
                <w:sz w:val="20"/>
                <w:szCs w:val="20"/>
              </w:rPr>
              <w:t>铜四芯</w:t>
            </w:r>
            <w:r>
              <w:rPr>
                <w:color w:val="000000"/>
                <w:sz w:val="20"/>
                <w:szCs w:val="20"/>
              </w:rPr>
              <w:t>)</w:t>
            </w:r>
          </w:p>
        </w:tc>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r>
              <w:rPr>
                <w:rFonts w:hint="eastAsia"/>
                <w:color w:val="000000"/>
                <w:sz w:val="20"/>
                <w:szCs w:val="20"/>
              </w:rPr>
              <w:t>米</w:t>
            </w:r>
          </w:p>
        </w:tc>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r>
              <w:rPr>
                <w:color w:val="000000"/>
                <w:sz w:val="20"/>
                <w:szCs w:val="20"/>
              </w:rPr>
              <w:t>12</w:t>
            </w:r>
          </w:p>
        </w:tc>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p>
        </w:tc>
        <w:tc>
          <w:tcPr>
            <w:tcW w:w="612" w:type="dxa"/>
            <w:tcBorders>
              <w:top w:val="single" w:color="000000" w:sz="4" w:space="0"/>
              <w:left w:val="single" w:color="000000" w:sz="4" w:space="0"/>
              <w:bottom w:val="single" w:color="000000" w:sz="4" w:space="0"/>
              <w:right w:val="single" w:color="000000" w:sz="4" w:space="0"/>
            </w:tcBorders>
            <w:tcMar>
              <w:top w:w="6" w:type="dxa"/>
              <w:left w:w="6" w:type="dxa"/>
              <w:right w:w="6" w:type="dxa"/>
            </w:tcMar>
            <w:vAlign w:val="center"/>
          </w:tcPr>
          <w:p>
            <w:pPr>
              <w:widowControl/>
              <w:jc w:val="center"/>
              <w:rPr>
                <w:color w:val="000000"/>
                <w:sz w:val="20"/>
                <w:szCs w:val="20"/>
              </w:rPr>
            </w:pPr>
          </w:p>
        </w:tc>
      </w:tr>
      <w:tr>
        <w:tblPrEx>
          <w:tblCellMar>
            <w:top w:w="0" w:type="dxa"/>
            <w:left w:w="0" w:type="dxa"/>
            <w:bottom w:w="0" w:type="dxa"/>
            <w:right w:w="0"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r>
              <w:rPr>
                <w:color w:val="000000"/>
                <w:sz w:val="20"/>
                <w:szCs w:val="20"/>
              </w:rPr>
              <w:t>1.7</w:t>
            </w:r>
          </w:p>
        </w:tc>
        <w:tc>
          <w:tcPr>
            <w:tcW w:w="1656" w:type="dxa"/>
            <w:tcBorders>
              <w:top w:val="single" w:color="000000" w:sz="4" w:space="0"/>
              <w:left w:val="single" w:color="000000" w:sz="4" w:space="0"/>
              <w:bottom w:val="single" w:color="000000" w:sz="4" w:space="0"/>
              <w:right w:val="single" w:color="000000" w:sz="4" w:space="0"/>
            </w:tcBorders>
            <w:tcMar>
              <w:top w:w="6" w:type="dxa"/>
              <w:left w:w="6" w:type="dxa"/>
              <w:right w:w="6" w:type="dxa"/>
            </w:tcMar>
            <w:vAlign w:val="center"/>
          </w:tcPr>
          <w:p>
            <w:pPr>
              <w:widowControl/>
              <w:jc w:val="center"/>
              <w:textAlignment w:val="center"/>
              <w:rPr>
                <w:color w:val="000000"/>
                <w:sz w:val="20"/>
                <w:szCs w:val="20"/>
              </w:rPr>
            </w:pPr>
            <w:r>
              <w:rPr>
                <w:rFonts w:hint="eastAsia"/>
                <w:color w:val="000000"/>
                <w:sz w:val="20"/>
                <w:szCs w:val="20"/>
              </w:rPr>
              <w:t>电缆</w:t>
            </w:r>
          </w:p>
        </w:tc>
        <w:tc>
          <w:tcPr>
            <w:tcW w:w="2508" w:type="dxa"/>
            <w:tcBorders>
              <w:top w:val="single" w:color="000000" w:sz="4" w:space="0"/>
              <w:left w:val="single" w:color="000000" w:sz="4" w:space="0"/>
              <w:bottom w:val="single" w:color="000000" w:sz="4" w:space="0"/>
              <w:right w:val="single" w:color="000000" w:sz="4" w:space="0"/>
            </w:tcBorders>
            <w:tcMar>
              <w:top w:w="6" w:type="dxa"/>
              <w:left w:w="6" w:type="dxa"/>
              <w:right w:w="6" w:type="dxa"/>
            </w:tcMar>
            <w:vAlign w:val="center"/>
          </w:tcPr>
          <w:p>
            <w:pPr>
              <w:widowControl/>
              <w:jc w:val="center"/>
              <w:textAlignment w:val="center"/>
              <w:rPr>
                <w:color w:val="000000"/>
                <w:sz w:val="20"/>
                <w:szCs w:val="20"/>
              </w:rPr>
            </w:pPr>
            <w:r>
              <w:rPr>
                <w:color w:val="000000"/>
                <w:sz w:val="20"/>
                <w:szCs w:val="20"/>
              </w:rPr>
              <w:t>YJV-4X16</w:t>
            </w:r>
            <w:r>
              <w:rPr>
                <w:rFonts w:hint="eastAsia"/>
                <w:color w:val="000000"/>
                <w:sz w:val="20"/>
                <w:szCs w:val="20"/>
              </w:rPr>
              <w:t>平方</w:t>
            </w:r>
            <w:r>
              <w:rPr>
                <w:color w:val="000000"/>
                <w:sz w:val="20"/>
                <w:szCs w:val="20"/>
              </w:rPr>
              <w:t>(</w:t>
            </w:r>
            <w:r>
              <w:rPr>
                <w:rFonts w:hint="eastAsia"/>
                <w:color w:val="000000"/>
                <w:sz w:val="20"/>
                <w:szCs w:val="20"/>
              </w:rPr>
              <w:t>铜四芯</w:t>
            </w:r>
            <w:r>
              <w:rPr>
                <w:color w:val="000000"/>
                <w:sz w:val="20"/>
                <w:szCs w:val="20"/>
              </w:rPr>
              <w:t>)</w:t>
            </w:r>
          </w:p>
        </w:tc>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r>
              <w:rPr>
                <w:rFonts w:hint="eastAsia"/>
                <w:color w:val="000000"/>
                <w:sz w:val="20"/>
                <w:szCs w:val="20"/>
              </w:rPr>
              <w:t>米</w:t>
            </w:r>
          </w:p>
        </w:tc>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r>
              <w:rPr>
                <w:color w:val="000000"/>
                <w:sz w:val="20"/>
                <w:szCs w:val="20"/>
              </w:rPr>
              <w:t>8</w:t>
            </w:r>
          </w:p>
        </w:tc>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noWrap/>
            <w:tcMar>
              <w:top w:w="6" w:type="dxa"/>
              <w:left w:w="6" w:type="dxa"/>
              <w:right w:w="6" w:type="dxa"/>
            </w:tcMar>
            <w:vAlign w:val="center"/>
          </w:tcPr>
          <w:p>
            <w:pPr>
              <w:widowControl/>
              <w:jc w:val="center"/>
              <w:textAlignment w:val="center"/>
              <w:rPr>
                <w:color w:val="000000"/>
                <w:sz w:val="20"/>
                <w:szCs w:val="20"/>
              </w:rPr>
            </w:pPr>
          </w:p>
        </w:tc>
        <w:tc>
          <w:tcPr>
            <w:tcW w:w="612" w:type="dxa"/>
            <w:tcBorders>
              <w:top w:val="single" w:color="000000" w:sz="4" w:space="0"/>
              <w:left w:val="single" w:color="000000" w:sz="4" w:space="0"/>
              <w:bottom w:val="single" w:color="000000" w:sz="4" w:space="0"/>
              <w:right w:val="single" w:color="000000" w:sz="4" w:space="0"/>
            </w:tcBorders>
            <w:tcMar>
              <w:top w:w="6" w:type="dxa"/>
              <w:left w:w="6" w:type="dxa"/>
              <w:right w:w="6" w:type="dxa"/>
            </w:tcMar>
            <w:vAlign w:val="center"/>
          </w:tcPr>
          <w:p>
            <w:pPr>
              <w:widowControl/>
              <w:jc w:val="center"/>
              <w:rPr>
                <w:color w:val="000000"/>
                <w:sz w:val="20"/>
                <w:szCs w:val="20"/>
              </w:rPr>
            </w:pPr>
          </w:p>
        </w:tc>
      </w:tr>
    </w:tbl>
    <w:p>
      <w:pPr>
        <w:pStyle w:val="2"/>
        <w:rPr>
          <w:rFonts w:ascii="宋体" w:hAnsi="宋体" w:cs="宋体"/>
          <w:sz w:val="20"/>
          <w:szCs w:val="20"/>
        </w:rPr>
      </w:pPr>
      <w:r>
        <w:rPr>
          <w:rFonts w:hint="eastAsia" w:ascii="宋体" w:hAnsi="宋体" w:cs="宋体"/>
          <w:sz w:val="20"/>
          <w:szCs w:val="20"/>
        </w:rPr>
        <w:t>注：1、本报价含安装费用；</w:t>
      </w:r>
    </w:p>
    <w:p>
      <w:pPr>
        <w:pStyle w:val="2"/>
        <w:rPr>
          <w:rFonts w:ascii="宋体" w:hAnsi="宋体" w:cs="宋体"/>
          <w:sz w:val="20"/>
          <w:szCs w:val="20"/>
        </w:rPr>
      </w:pPr>
      <w:r>
        <w:rPr>
          <w:rFonts w:hint="eastAsia" w:ascii="宋体" w:hAnsi="宋体" w:cs="宋体"/>
          <w:sz w:val="20"/>
          <w:szCs w:val="20"/>
        </w:rPr>
        <w:t>2、配电柜主要元件为施耐德品牌；为其他品牌的，其质量水平不低于施耐德品牌。</w:t>
      </w:r>
    </w:p>
    <w:p>
      <w:pPr>
        <w:pStyle w:val="2"/>
        <w:rPr>
          <w:color w:val="FF0000"/>
        </w:rPr>
      </w:pPr>
    </w:p>
    <w:p>
      <w:pPr>
        <w:widowControl/>
        <w:textAlignment w:val="center"/>
        <w:rPr>
          <w:color w:val="FF0000"/>
        </w:rPr>
      </w:pPr>
    </w:p>
    <w:p>
      <w:pPr>
        <w:pStyle w:val="2"/>
      </w:pPr>
    </w:p>
    <w:p>
      <w:pPr>
        <w:pStyle w:val="2"/>
      </w:pPr>
    </w:p>
    <w:p>
      <w:pPr>
        <w:pStyle w:val="79"/>
      </w:pPr>
      <w:bookmarkStart w:id="309" w:name="_Toc14598"/>
      <w:r>
        <w:rPr>
          <w:rFonts w:hint="eastAsia"/>
        </w:rPr>
        <w:t>第六章</w:t>
      </w:r>
      <w:r>
        <w:t xml:space="preserve"> </w:t>
      </w:r>
      <w:r>
        <w:rPr>
          <w:rFonts w:hint="eastAsia"/>
          <w:lang w:val="en-US"/>
        </w:rPr>
        <w:t>图纸</w:t>
      </w:r>
      <w:bookmarkEnd w:id="309"/>
    </w:p>
    <w:p>
      <w:pPr>
        <w:ind w:right="102"/>
        <w:jc w:val="center"/>
      </w:pPr>
    </w:p>
    <w:p>
      <w:pPr>
        <w:ind w:right="102"/>
        <w:jc w:val="center"/>
      </w:pPr>
      <w:r>
        <w:rPr>
          <w:rFonts w:hint="eastAsia"/>
        </w:rPr>
        <w:t>（</w:t>
      </w:r>
      <w:r>
        <w:rPr>
          <w:rFonts w:hint="eastAsia"/>
          <w:lang w:val="en-US"/>
        </w:rPr>
        <w:t>无</w:t>
      </w:r>
      <w:r>
        <w:rPr>
          <w:rFonts w:hint="eastAsia"/>
        </w:rPr>
        <w:t>）</w:t>
      </w:r>
    </w:p>
    <w:p>
      <w:pPr>
        <w:ind w:right="102"/>
        <w:jc w:val="center"/>
      </w:pPr>
    </w:p>
    <w:p>
      <w:pPr>
        <w:ind w:right="102"/>
        <w:jc w:val="center"/>
      </w:pPr>
    </w:p>
    <w:p>
      <w:pPr>
        <w:ind w:right="102"/>
        <w:jc w:val="center"/>
      </w:pPr>
    </w:p>
    <w:p>
      <w:pPr>
        <w:ind w:right="102"/>
        <w:jc w:val="center"/>
      </w:pPr>
    </w:p>
    <w:p>
      <w:pPr>
        <w:ind w:right="102"/>
        <w:jc w:val="center"/>
        <w:outlineLvl w:val="1"/>
        <w:rPr>
          <w:b/>
          <w:bCs/>
          <w:sz w:val="32"/>
          <w:szCs w:val="32"/>
          <w:lang w:val="en-US"/>
        </w:rPr>
      </w:pPr>
      <w:r>
        <w:br w:type="page"/>
      </w:r>
      <w:bookmarkStart w:id="310" w:name="_Toc2481"/>
      <w:r>
        <w:rPr>
          <w:rFonts w:hint="eastAsia"/>
          <w:b/>
          <w:bCs/>
          <w:sz w:val="32"/>
          <w:szCs w:val="32"/>
        </w:rPr>
        <w:t>第</w:t>
      </w:r>
      <w:r>
        <w:rPr>
          <w:rFonts w:hint="eastAsia"/>
          <w:b/>
          <w:bCs/>
          <w:sz w:val="32"/>
          <w:szCs w:val="32"/>
          <w:lang w:val="en-US"/>
        </w:rPr>
        <w:t>七</w:t>
      </w:r>
      <w:r>
        <w:rPr>
          <w:rFonts w:hint="eastAsia"/>
          <w:b/>
          <w:bCs/>
          <w:sz w:val="32"/>
          <w:szCs w:val="32"/>
        </w:rPr>
        <w:t>章</w:t>
      </w:r>
      <w:r>
        <w:rPr>
          <w:b/>
          <w:bCs/>
          <w:sz w:val="32"/>
          <w:szCs w:val="32"/>
        </w:rPr>
        <w:t xml:space="preserve"> </w:t>
      </w:r>
      <w:r>
        <w:rPr>
          <w:rFonts w:hint="eastAsia"/>
          <w:b/>
          <w:bCs/>
          <w:sz w:val="32"/>
          <w:szCs w:val="32"/>
          <w:lang w:val="en-US"/>
        </w:rPr>
        <w:t>技术标准与要求</w:t>
      </w:r>
      <w:bookmarkEnd w:id="310"/>
    </w:p>
    <w:p>
      <w:pPr>
        <w:spacing w:line="360" w:lineRule="auto"/>
        <w:ind w:left="440" w:leftChars="200" w:right="440" w:rightChars="200" w:firstLine="480" w:firstLineChars="200"/>
        <w:rPr>
          <w:sz w:val="24"/>
          <w:szCs w:val="24"/>
        </w:rPr>
      </w:pPr>
      <w:bookmarkStart w:id="311" w:name="_Toc8298"/>
      <w:bookmarkStart w:id="312" w:name="_Toc1103"/>
      <w:bookmarkStart w:id="313" w:name="_Toc1529"/>
      <w:bookmarkStart w:id="314" w:name="_Toc15161"/>
      <w:r>
        <w:rPr>
          <w:sz w:val="24"/>
          <w:szCs w:val="24"/>
        </w:rPr>
        <w:t>1</w:t>
      </w:r>
      <w:r>
        <w:rPr>
          <w:rFonts w:hint="eastAsia"/>
          <w:sz w:val="24"/>
          <w:szCs w:val="24"/>
        </w:rPr>
        <w:t>、技术标准</w:t>
      </w:r>
      <w:bookmarkEnd w:id="311"/>
      <w:bookmarkEnd w:id="312"/>
    </w:p>
    <w:p>
      <w:pPr>
        <w:spacing w:line="360" w:lineRule="auto"/>
        <w:ind w:left="440" w:leftChars="200" w:right="440" w:rightChars="200" w:firstLine="480" w:firstLineChars="200"/>
        <w:rPr>
          <w:sz w:val="24"/>
          <w:szCs w:val="24"/>
        </w:rPr>
      </w:pPr>
      <w:r>
        <w:rPr>
          <w:rFonts w:hint="eastAsia"/>
          <w:sz w:val="24"/>
          <w:szCs w:val="24"/>
        </w:rPr>
        <w:t>本项目执行以下标准（包含但不限于以下标准规范，若有最新版本，以最新版为准）：</w:t>
      </w:r>
    </w:p>
    <w:p>
      <w:pPr>
        <w:spacing w:line="360" w:lineRule="auto"/>
        <w:ind w:left="440" w:leftChars="200" w:right="440" w:rightChars="200" w:firstLine="480" w:firstLineChars="200"/>
        <w:rPr>
          <w:sz w:val="24"/>
          <w:szCs w:val="24"/>
        </w:rPr>
      </w:pPr>
      <w:r>
        <w:rPr>
          <w:rFonts w:hint="eastAsia"/>
          <w:sz w:val="24"/>
          <w:szCs w:val="24"/>
        </w:rPr>
        <w:t>（</w:t>
      </w:r>
      <w:r>
        <w:rPr>
          <w:sz w:val="24"/>
          <w:szCs w:val="24"/>
        </w:rPr>
        <w:t>1</w:t>
      </w:r>
      <w:r>
        <w:rPr>
          <w:rFonts w:hint="eastAsia"/>
          <w:sz w:val="24"/>
          <w:szCs w:val="24"/>
        </w:rPr>
        <w:t>）《低压电器基本标准》（</w:t>
      </w:r>
      <w:r>
        <w:rPr>
          <w:sz w:val="24"/>
          <w:szCs w:val="24"/>
        </w:rPr>
        <w:t>GB1497</w:t>
      </w:r>
      <w:r>
        <w:rPr>
          <w:rFonts w:hint="eastAsia"/>
          <w:sz w:val="24"/>
          <w:szCs w:val="24"/>
        </w:rPr>
        <w:t>）；</w:t>
      </w:r>
    </w:p>
    <w:p>
      <w:pPr>
        <w:spacing w:line="360" w:lineRule="auto"/>
        <w:ind w:left="440" w:leftChars="200" w:right="440" w:rightChars="200" w:firstLine="480" w:firstLineChars="200"/>
        <w:rPr>
          <w:sz w:val="24"/>
          <w:szCs w:val="24"/>
        </w:rPr>
      </w:pPr>
      <w:r>
        <w:rPr>
          <w:rFonts w:hint="eastAsia"/>
          <w:sz w:val="24"/>
          <w:szCs w:val="24"/>
        </w:rPr>
        <w:t>（</w:t>
      </w:r>
      <w:r>
        <w:rPr>
          <w:sz w:val="24"/>
          <w:szCs w:val="24"/>
        </w:rPr>
        <w:t>2</w:t>
      </w:r>
      <w:r>
        <w:rPr>
          <w:rFonts w:hint="eastAsia"/>
          <w:sz w:val="24"/>
          <w:szCs w:val="24"/>
        </w:rPr>
        <w:t>）《低压成套开关设备和控制设备》（</w:t>
      </w:r>
      <w:r>
        <w:rPr>
          <w:sz w:val="24"/>
          <w:szCs w:val="24"/>
        </w:rPr>
        <w:t>GB7251</w:t>
      </w:r>
      <w:r>
        <w:rPr>
          <w:rFonts w:hint="eastAsia"/>
          <w:sz w:val="24"/>
          <w:szCs w:val="24"/>
        </w:rPr>
        <w:t>）；</w:t>
      </w:r>
    </w:p>
    <w:p>
      <w:pPr>
        <w:spacing w:line="360" w:lineRule="auto"/>
        <w:ind w:left="440" w:leftChars="200" w:right="440" w:rightChars="200" w:firstLine="480" w:firstLineChars="200"/>
        <w:rPr>
          <w:sz w:val="24"/>
          <w:szCs w:val="24"/>
        </w:rPr>
      </w:pPr>
      <w:r>
        <w:rPr>
          <w:rFonts w:hint="eastAsia"/>
          <w:sz w:val="24"/>
          <w:szCs w:val="24"/>
        </w:rPr>
        <w:t>（</w:t>
      </w:r>
      <w:r>
        <w:rPr>
          <w:sz w:val="24"/>
          <w:szCs w:val="24"/>
        </w:rPr>
        <w:t>3</w:t>
      </w:r>
      <w:r>
        <w:rPr>
          <w:rFonts w:hint="eastAsia"/>
          <w:sz w:val="24"/>
          <w:szCs w:val="24"/>
        </w:rPr>
        <w:t>）《低压断路器》（</w:t>
      </w:r>
      <w:r>
        <w:rPr>
          <w:sz w:val="24"/>
          <w:szCs w:val="24"/>
        </w:rPr>
        <w:t>JB1284</w:t>
      </w:r>
      <w:r>
        <w:rPr>
          <w:rFonts w:hint="eastAsia"/>
          <w:sz w:val="24"/>
          <w:szCs w:val="24"/>
        </w:rPr>
        <w:t>）；</w:t>
      </w:r>
    </w:p>
    <w:p>
      <w:pPr>
        <w:spacing w:line="360" w:lineRule="auto"/>
        <w:ind w:left="440" w:leftChars="200" w:right="440" w:rightChars="200" w:firstLine="480" w:firstLineChars="200"/>
        <w:rPr>
          <w:sz w:val="24"/>
          <w:szCs w:val="24"/>
        </w:rPr>
      </w:pPr>
      <w:r>
        <w:rPr>
          <w:rFonts w:hint="eastAsia"/>
          <w:sz w:val="24"/>
          <w:szCs w:val="24"/>
        </w:rPr>
        <w:t>（</w:t>
      </w:r>
      <w:r>
        <w:rPr>
          <w:sz w:val="24"/>
          <w:szCs w:val="24"/>
        </w:rPr>
        <w:t>4</w:t>
      </w:r>
      <w:r>
        <w:rPr>
          <w:rFonts w:hint="eastAsia"/>
          <w:sz w:val="24"/>
          <w:szCs w:val="24"/>
        </w:rPr>
        <w:t>）《低压开关隔离器、开关、隔离开关及熔断器组合电器》（</w:t>
      </w:r>
      <w:r>
        <w:rPr>
          <w:sz w:val="24"/>
          <w:szCs w:val="24"/>
        </w:rPr>
        <w:t>JB4012</w:t>
      </w:r>
      <w:r>
        <w:rPr>
          <w:rFonts w:hint="eastAsia"/>
          <w:sz w:val="24"/>
          <w:szCs w:val="24"/>
        </w:rPr>
        <w:t>）；</w:t>
      </w:r>
    </w:p>
    <w:p>
      <w:pPr>
        <w:spacing w:line="360" w:lineRule="auto"/>
        <w:ind w:left="440" w:leftChars="200" w:right="440" w:rightChars="200" w:firstLine="480" w:firstLineChars="200"/>
        <w:rPr>
          <w:sz w:val="24"/>
          <w:szCs w:val="24"/>
        </w:rPr>
      </w:pPr>
      <w:r>
        <w:rPr>
          <w:rFonts w:hint="eastAsia"/>
          <w:sz w:val="24"/>
          <w:szCs w:val="24"/>
        </w:rPr>
        <w:t>（</w:t>
      </w:r>
      <w:r>
        <w:rPr>
          <w:sz w:val="24"/>
          <w:szCs w:val="24"/>
        </w:rPr>
        <w:t>5</w:t>
      </w:r>
      <w:r>
        <w:rPr>
          <w:rFonts w:hint="eastAsia"/>
          <w:sz w:val="24"/>
          <w:szCs w:val="24"/>
        </w:rPr>
        <w:t>）《低压接触器》（</w:t>
      </w:r>
      <w:r>
        <w:rPr>
          <w:sz w:val="24"/>
          <w:szCs w:val="24"/>
        </w:rPr>
        <w:t>JB2455</w:t>
      </w:r>
      <w:r>
        <w:rPr>
          <w:rFonts w:hint="eastAsia"/>
          <w:sz w:val="24"/>
          <w:szCs w:val="24"/>
        </w:rPr>
        <w:t>）；</w:t>
      </w:r>
    </w:p>
    <w:p>
      <w:pPr>
        <w:spacing w:line="360" w:lineRule="auto"/>
        <w:ind w:left="440" w:leftChars="200" w:right="440" w:rightChars="200" w:firstLine="480" w:firstLineChars="200"/>
        <w:rPr>
          <w:sz w:val="24"/>
          <w:szCs w:val="24"/>
        </w:rPr>
      </w:pPr>
      <w:r>
        <w:rPr>
          <w:rFonts w:hint="eastAsia"/>
          <w:sz w:val="24"/>
          <w:szCs w:val="24"/>
        </w:rPr>
        <w:t>（</w:t>
      </w:r>
      <w:r>
        <w:rPr>
          <w:sz w:val="24"/>
          <w:szCs w:val="24"/>
        </w:rPr>
        <w:t>6</w:t>
      </w:r>
      <w:r>
        <w:rPr>
          <w:rFonts w:hint="eastAsia"/>
          <w:sz w:val="24"/>
          <w:szCs w:val="24"/>
        </w:rPr>
        <w:t>）《控制电路电器和开关元件一般要求》（</w:t>
      </w:r>
      <w:r>
        <w:rPr>
          <w:sz w:val="24"/>
          <w:szCs w:val="24"/>
        </w:rPr>
        <w:t>BJ4013.1</w:t>
      </w:r>
      <w:r>
        <w:rPr>
          <w:rFonts w:hint="eastAsia"/>
          <w:sz w:val="24"/>
          <w:szCs w:val="24"/>
        </w:rPr>
        <w:t>）。</w:t>
      </w:r>
    </w:p>
    <w:p>
      <w:pPr>
        <w:spacing w:line="360" w:lineRule="auto"/>
        <w:ind w:left="440" w:leftChars="200" w:right="440" w:rightChars="200" w:firstLine="480" w:firstLineChars="200"/>
        <w:rPr>
          <w:sz w:val="24"/>
          <w:szCs w:val="24"/>
        </w:rPr>
      </w:pPr>
      <w:r>
        <w:rPr>
          <w:sz w:val="24"/>
          <w:szCs w:val="24"/>
        </w:rPr>
        <w:t>2</w:t>
      </w:r>
      <w:r>
        <w:rPr>
          <w:rFonts w:hint="eastAsia"/>
          <w:sz w:val="24"/>
          <w:szCs w:val="24"/>
        </w:rPr>
        <w:t>、配电柜改造</w:t>
      </w:r>
      <w:bookmarkEnd w:id="313"/>
    </w:p>
    <w:p>
      <w:pPr>
        <w:spacing w:line="360" w:lineRule="auto"/>
        <w:ind w:left="440" w:leftChars="200" w:right="440" w:rightChars="200" w:firstLine="480" w:firstLineChars="200"/>
        <w:rPr>
          <w:sz w:val="24"/>
          <w:szCs w:val="24"/>
        </w:rPr>
      </w:pPr>
      <w:bookmarkStart w:id="315" w:name="_Toc1620"/>
      <w:r>
        <w:rPr>
          <w:sz w:val="24"/>
          <w:szCs w:val="24"/>
        </w:rPr>
        <w:t>2.1</w:t>
      </w:r>
      <w:r>
        <w:rPr>
          <w:rFonts w:hint="eastAsia"/>
          <w:sz w:val="24"/>
          <w:szCs w:val="24"/>
        </w:rPr>
        <w:t>、</w:t>
      </w:r>
      <w:r>
        <w:rPr>
          <w:sz w:val="24"/>
          <w:szCs w:val="24"/>
        </w:rPr>
        <w:t>2#</w:t>
      </w:r>
      <w:r>
        <w:rPr>
          <w:rFonts w:hint="eastAsia"/>
          <w:sz w:val="24"/>
          <w:szCs w:val="24"/>
        </w:rPr>
        <w:t>溢洪道配电柜</w:t>
      </w:r>
      <w:bookmarkEnd w:id="315"/>
    </w:p>
    <w:p>
      <w:pPr>
        <w:spacing w:line="360" w:lineRule="auto"/>
        <w:ind w:left="440" w:leftChars="200" w:right="440" w:rightChars="200" w:firstLine="480" w:firstLineChars="200"/>
        <w:rPr>
          <w:sz w:val="24"/>
          <w:szCs w:val="24"/>
        </w:rPr>
      </w:pPr>
      <w:r>
        <w:rPr>
          <w:sz w:val="24"/>
          <w:szCs w:val="24"/>
        </w:rPr>
        <w:t>2#</w:t>
      </w:r>
      <w:r>
        <w:rPr>
          <w:rFonts w:hint="eastAsia"/>
          <w:sz w:val="24"/>
          <w:szCs w:val="24"/>
        </w:rPr>
        <w:t>溢洪道</w:t>
      </w:r>
      <w:r>
        <w:rPr>
          <w:sz w:val="24"/>
          <w:szCs w:val="24"/>
        </w:rPr>
        <w:t>5</w:t>
      </w:r>
      <w:r>
        <w:rPr>
          <w:rFonts w:hint="eastAsia"/>
          <w:sz w:val="24"/>
          <w:szCs w:val="24"/>
        </w:rPr>
        <w:t>台固定式配电柜更换为</w:t>
      </w:r>
      <w:r>
        <w:rPr>
          <w:sz w:val="24"/>
          <w:szCs w:val="24"/>
        </w:rPr>
        <w:t>1</w:t>
      </w:r>
      <w:r>
        <w:rPr>
          <w:rFonts w:hint="eastAsia"/>
          <w:sz w:val="24"/>
          <w:szCs w:val="24"/>
        </w:rPr>
        <w:t>台抽屉式配电柜，放置在原位置。</w:t>
      </w:r>
    </w:p>
    <w:p>
      <w:pPr>
        <w:spacing w:line="360" w:lineRule="auto"/>
        <w:ind w:left="440" w:leftChars="200" w:right="440" w:rightChars="200" w:firstLine="480" w:firstLineChars="200"/>
        <w:rPr>
          <w:sz w:val="24"/>
          <w:szCs w:val="24"/>
        </w:rPr>
      </w:pPr>
      <w:r>
        <w:rPr>
          <w:rFonts w:hint="eastAsia"/>
          <w:sz w:val="24"/>
          <w:szCs w:val="24"/>
        </w:rPr>
        <w:t>技术要求：</w:t>
      </w:r>
    </w:p>
    <w:p>
      <w:pPr>
        <w:spacing w:line="360" w:lineRule="auto"/>
        <w:ind w:left="440" w:leftChars="200" w:right="440" w:rightChars="200" w:firstLine="480" w:firstLineChars="200"/>
        <w:rPr>
          <w:sz w:val="24"/>
          <w:szCs w:val="24"/>
        </w:rPr>
      </w:pPr>
      <w:r>
        <w:rPr>
          <w:sz w:val="24"/>
          <w:szCs w:val="24"/>
        </w:rPr>
        <w:t>2</w:t>
      </w:r>
      <w:r>
        <w:rPr>
          <w:rFonts w:hint="eastAsia"/>
          <w:sz w:val="24"/>
          <w:szCs w:val="24"/>
        </w:rPr>
        <w:t>进</w:t>
      </w:r>
      <w:r>
        <w:rPr>
          <w:sz w:val="24"/>
          <w:szCs w:val="24"/>
        </w:rPr>
        <w:t>7</w:t>
      </w:r>
      <w:r>
        <w:rPr>
          <w:rFonts w:hint="eastAsia"/>
          <w:sz w:val="24"/>
          <w:szCs w:val="24"/>
        </w:rPr>
        <w:t>出，电缆</w:t>
      </w:r>
      <w:r>
        <w:rPr>
          <w:sz w:val="24"/>
          <w:szCs w:val="24"/>
        </w:rPr>
        <w:t>1</w:t>
      </w:r>
      <w:r>
        <w:rPr>
          <w:rFonts w:hint="eastAsia"/>
          <w:sz w:val="24"/>
          <w:szCs w:val="24"/>
        </w:rPr>
        <w:t>路下进，</w:t>
      </w:r>
      <w:r>
        <w:rPr>
          <w:sz w:val="24"/>
          <w:szCs w:val="24"/>
        </w:rPr>
        <w:t>1</w:t>
      </w:r>
      <w:r>
        <w:rPr>
          <w:rFonts w:hint="eastAsia"/>
          <w:sz w:val="24"/>
          <w:szCs w:val="24"/>
        </w:rPr>
        <w:t>路上进，上出。下进线开关</w:t>
      </w:r>
      <w:r>
        <w:rPr>
          <w:sz w:val="24"/>
          <w:szCs w:val="24"/>
        </w:rPr>
        <w:t>400A</w:t>
      </w:r>
      <w:r>
        <w:rPr>
          <w:rFonts w:hint="eastAsia"/>
          <w:sz w:val="24"/>
          <w:szCs w:val="24"/>
        </w:rPr>
        <w:t>，上进线开关</w:t>
      </w:r>
      <w:r>
        <w:rPr>
          <w:sz w:val="24"/>
          <w:szCs w:val="24"/>
        </w:rPr>
        <w:t>50A</w:t>
      </w:r>
      <w:r>
        <w:rPr>
          <w:rFonts w:hint="eastAsia"/>
          <w:sz w:val="24"/>
          <w:szCs w:val="24"/>
        </w:rPr>
        <w:t>，</w:t>
      </w:r>
      <w:r>
        <w:rPr>
          <w:sz w:val="24"/>
          <w:szCs w:val="24"/>
        </w:rPr>
        <w:t>7</w:t>
      </w:r>
      <w:r>
        <w:rPr>
          <w:rFonts w:hint="eastAsia"/>
          <w:sz w:val="24"/>
          <w:szCs w:val="24"/>
        </w:rPr>
        <w:t>个出开关</w:t>
      </w:r>
      <w:r>
        <w:rPr>
          <w:sz w:val="24"/>
          <w:szCs w:val="24"/>
        </w:rPr>
        <w:t>250A</w:t>
      </w:r>
      <w:r>
        <w:rPr>
          <w:rFonts w:hint="eastAsia"/>
          <w:sz w:val="24"/>
          <w:szCs w:val="24"/>
        </w:rPr>
        <w:t>（</w:t>
      </w:r>
      <w:r>
        <w:rPr>
          <w:sz w:val="24"/>
          <w:szCs w:val="24"/>
        </w:rPr>
        <w:t>1</w:t>
      </w:r>
      <w:r>
        <w:rPr>
          <w:rFonts w:hint="eastAsia"/>
          <w:sz w:val="24"/>
          <w:szCs w:val="24"/>
        </w:rPr>
        <w:t>个备用）接母线，</w:t>
      </w:r>
      <w:r>
        <w:rPr>
          <w:sz w:val="24"/>
          <w:szCs w:val="24"/>
        </w:rPr>
        <w:t>1</w:t>
      </w:r>
      <w:r>
        <w:rPr>
          <w:rFonts w:hint="eastAsia"/>
          <w:sz w:val="24"/>
          <w:szCs w:val="24"/>
        </w:rPr>
        <w:t>个出开关</w:t>
      </w:r>
      <w:r>
        <w:rPr>
          <w:sz w:val="24"/>
          <w:szCs w:val="24"/>
        </w:rPr>
        <w:t>50A</w:t>
      </w:r>
      <w:r>
        <w:rPr>
          <w:rFonts w:hint="eastAsia"/>
          <w:sz w:val="24"/>
          <w:szCs w:val="24"/>
        </w:rPr>
        <w:t>（接上进线开关），出线电气互锁。额定电压</w:t>
      </w:r>
      <w:r>
        <w:rPr>
          <w:sz w:val="24"/>
          <w:szCs w:val="24"/>
        </w:rPr>
        <w:t>380V</w:t>
      </w:r>
      <w:r>
        <w:rPr>
          <w:rFonts w:hint="eastAsia"/>
          <w:sz w:val="24"/>
          <w:szCs w:val="24"/>
        </w:rPr>
        <w:t>，三相四线。进线装缺相保护器。进线端每相需有单相电压表和电流表，出线端均需有单相电压表。电流表量程</w:t>
      </w:r>
      <w:r>
        <w:rPr>
          <w:sz w:val="24"/>
          <w:szCs w:val="24"/>
        </w:rPr>
        <w:t>550A</w:t>
      </w:r>
      <w:r>
        <w:rPr>
          <w:rFonts w:hint="eastAsia"/>
          <w:sz w:val="24"/>
          <w:szCs w:val="24"/>
        </w:rPr>
        <w:t>或</w:t>
      </w:r>
      <w:r>
        <w:rPr>
          <w:sz w:val="24"/>
          <w:szCs w:val="24"/>
        </w:rPr>
        <w:t>500A</w:t>
      </w:r>
      <w:r>
        <w:rPr>
          <w:rFonts w:hint="eastAsia"/>
          <w:sz w:val="24"/>
          <w:szCs w:val="24"/>
        </w:rPr>
        <w:t>。</w:t>
      </w:r>
    </w:p>
    <w:p>
      <w:pPr>
        <w:spacing w:line="360" w:lineRule="auto"/>
        <w:ind w:left="440" w:leftChars="200" w:right="440" w:rightChars="200" w:firstLine="480" w:firstLineChars="200"/>
        <w:rPr>
          <w:sz w:val="24"/>
          <w:szCs w:val="24"/>
        </w:rPr>
      </w:pPr>
      <w:r>
        <w:rPr>
          <w:rFonts w:hint="eastAsia"/>
          <w:sz w:val="24"/>
          <w:szCs w:val="24"/>
        </w:rPr>
        <w:t>需增加</w:t>
      </w:r>
      <w:r>
        <w:rPr>
          <w:sz w:val="24"/>
          <w:szCs w:val="24"/>
        </w:rPr>
        <w:t>70mm2</w:t>
      </w:r>
      <w:r>
        <w:rPr>
          <w:rFonts w:hint="eastAsia"/>
          <w:sz w:val="24"/>
          <w:szCs w:val="24"/>
        </w:rPr>
        <w:t>电缆</w:t>
      </w:r>
      <w:r>
        <w:rPr>
          <w:sz w:val="24"/>
          <w:szCs w:val="24"/>
        </w:rPr>
        <w:t>1</w:t>
      </w:r>
      <w:r>
        <w:rPr>
          <w:rFonts w:hint="eastAsia"/>
          <w:sz w:val="24"/>
          <w:szCs w:val="24"/>
        </w:rPr>
        <w:t>根约</w:t>
      </w:r>
      <w:r>
        <w:rPr>
          <w:sz w:val="24"/>
          <w:szCs w:val="24"/>
        </w:rPr>
        <w:t>4</w:t>
      </w:r>
      <w:r>
        <w:rPr>
          <w:rFonts w:hint="eastAsia"/>
          <w:sz w:val="24"/>
          <w:szCs w:val="24"/>
        </w:rPr>
        <w:t>米；</w:t>
      </w:r>
      <w:r>
        <w:rPr>
          <w:sz w:val="24"/>
          <w:szCs w:val="24"/>
        </w:rPr>
        <w:t>16mm2</w:t>
      </w:r>
      <w:r>
        <w:rPr>
          <w:rFonts w:hint="eastAsia"/>
          <w:sz w:val="24"/>
          <w:szCs w:val="24"/>
        </w:rPr>
        <w:t>电缆</w:t>
      </w:r>
      <w:r>
        <w:rPr>
          <w:sz w:val="24"/>
          <w:szCs w:val="24"/>
        </w:rPr>
        <w:t>5</w:t>
      </w:r>
      <w:r>
        <w:rPr>
          <w:rFonts w:hint="eastAsia"/>
          <w:sz w:val="24"/>
          <w:szCs w:val="24"/>
        </w:rPr>
        <w:t>根，每根约需</w:t>
      </w:r>
      <w:r>
        <w:rPr>
          <w:sz w:val="24"/>
          <w:szCs w:val="24"/>
        </w:rPr>
        <w:t>6</w:t>
      </w:r>
      <w:r>
        <w:rPr>
          <w:rFonts w:hint="eastAsia"/>
          <w:sz w:val="24"/>
          <w:szCs w:val="24"/>
        </w:rPr>
        <w:t>米；</w:t>
      </w:r>
      <w:r>
        <w:rPr>
          <w:sz w:val="24"/>
          <w:szCs w:val="24"/>
        </w:rPr>
        <w:t>6mm2</w:t>
      </w:r>
      <w:r>
        <w:rPr>
          <w:rFonts w:hint="eastAsia"/>
          <w:sz w:val="24"/>
          <w:szCs w:val="24"/>
        </w:rPr>
        <w:t>电缆约</w:t>
      </w:r>
      <w:r>
        <w:rPr>
          <w:sz w:val="24"/>
          <w:szCs w:val="24"/>
        </w:rPr>
        <w:t>50</w:t>
      </w:r>
      <w:r>
        <w:rPr>
          <w:rFonts w:hint="eastAsia"/>
          <w:sz w:val="24"/>
          <w:szCs w:val="24"/>
        </w:rPr>
        <w:t>米。</w:t>
      </w:r>
    </w:p>
    <w:p>
      <w:pPr>
        <w:spacing w:line="360" w:lineRule="auto"/>
        <w:ind w:left="440" w:leftChars="200" w:right="440" w:rightChars="200" w:firstLine="480" w:firstLineChars="200"/>
        <w:rPr>
          <w:sz w:val="24"/>
          <w:szCs w:val="24"/>
        </w:rPr>
      </w:pPr>
      <w:r>
        <w:rPr>
          <w:rFonts w:hint="eastAsia"/>
          <w:sz w:val="24"/>
          <w:szCs w:val="24"/>
        </w:rPr>
        <w:t>主电缆为</w:t>
      </w:r>
      <w:r>
        <w:rPr>
          <w:sz w:val="24"/>
          <w:szCs w:val="24"/>
        </w:rPr>
        <w:t>70mm2</w:t>
      </w:r>
      <w:r>
        <w:rPr>
          <w:rFonts w:hint="eastAsia"/>
          <w:sz w:val="24"/>
          <w:szCs w:val="24"/>
        </w:rPr>
        <w:t>多股铜线。如果母线不使用电缆则需使用</w:t>
      </w:r>
      <w:r>
        <w:rPr>
          <w:sz w:val="24"/>
          <w:szCs w:val="24"/>
        </w:rPr>
        <w:t>400A</w:t>
      </w:r>
      <w:r>
        <w:rPr>
          <w:rFonts w:hint="eastAsia"/>
          <w:sz w:val="24"/>
          <w:szCs w:val="24"/>
        </w:rPr>
        <w:t>以上铜排。</w:t>
      </w:r>
    </w:p>
    <w:p>
      <w:pPr>
        <w:spacing w:line="360" w:lineRule="auto"/>
        <w:ind w:left="440" w:leftChars="200" w:right="440" w:rightChars="200" w:firstLine="480" w:firstLineChars="200"/>
        <w:rPr>
          <w:sz w:val="24"/>
          <w:szCs w:val="24"/>
        </w:rPr>
      </w:pPr>
      <w:bookmarkStart w:id="316" w:name="_Toc13788"/>
      <w:r>
        <w:rPr>
          <w:sz w:val="24"/>
          <w:szCs w:val="24"/>
        </w:rPr>
        <w:t>2.2</w:t>
      </w:r>
      <w:r>
        <w:rPr>
          <w:rFonts w:hint="eastAsia"/>
          <w:sz w:val="24"/>
          <w:szCs w:val="24"/>
        </w:rPr>
        <w:t>、</w:t>
      </w:r>
      <w:r>
        <w:rPr>
          <w:sz w:val="24"/>
          <w:szCs w:val="24"/>
        </w:rPr>
        <w:t>2#</w:t>
      </w:r>
      <w:r>
        <w:rPr>
          <w:rFonts w:hint="eastAsia"/>
          <w:sz w:val="24"/>
          <w:szCs w:val="24"/>
        </w:rPr>
        <w:t>备用电源控制柜</w:t>
      </w:r>
      <w:bookmarkEnd w:id="316"/>
    </w:p>
    <w:p>
      <w:pPr>
        <w:spacing w:line="360" w:lineRule="auto"/>
        <w:ind w:left="440" w:leftChars="200" w:right="440" w:rightChars="200" w:firstLine="480" w:firstLineChars="200"/>
        <w:rPr>
          <w:sz w:val="24"/>
          <w:szCs w:val="24"/>
        </w:rPr>
      </w:pPr>
      <w:r>
        <w:rPr>
          <w:sz w:val="24"/>
          <w:szCs w:val="24"/>
        </w:rPr>
        <w:t>2#</w:t>
      </w:r>
      <w:r>
        <w:rPr>
          <w:rFonts w:hint="eastAsia"/>
          <w:sz w:val="24"/>
          <w:szCs w:val="24"/>
        </w:rPr>
        <w:t>备用电源的</w:t>
      </w:r>
      <w:r>
        <w:rPr>
          <w:sz w:val="24"/>
          <w:szCs w:val="24"/>
        </w:rPr>
        <w:t>2</w:t>
      </w:r>
      <w:r>
        <w:rPr>
          <w:rFonts w:hint="eastAsia"/>
          <w:sz w:val="24"/>
          <w:szCs w:val="24"/>
        </w:rPr>
        <w:t>台主线控制柜更换为</w:t>
      </w:r>
      <w:r>
        <w:rPr>
          <w:sz w:val="24"/>
          <w:szCs w:val="24"/>
        </w:rPr>
        <w:t>1</w:t>
      </w:r>
      <w:r>
        <w:rPr>
          <w:rFonts w:hint="eastAsia"/>
          <w:sz w:val="24"/>
          <w:szCs w:val="24"/>
        </w:rPr>
        <w:t>台抽屉式配电柜，放置在原位置。</w:t>
      </w:r>
    </w:p>
    <w:p>
      <w:pPr>
        <w:spacing w:line="360" w:lineRule="auto"/>
        <w:ind w:left="440" w:leftChars="200" w:right="440" w:rightChars="200" w:firstLine="480" w:firstLineChars="200"/>
        <w:rPr>
          <w:sz w:val="24"/>
          <w:szCs w:val="24"/>
        </w:rPr>
      </w:pPr>
      <w:r>
        <w:rPr>
          <w:rFonts w:hint="eastAsia"/>
          <w:sz w:val="24"/>
          <w:szCs w:val="24"/>
        </w:rPr>
        <w:t>技术要求：</w:t>
      </w:r>
    </w:p>
    <w:p>
      <w:pPr>
        <w:spacing w:line="360" w:lineRule="auto"/>
        <w:ind w:left="440" w:leftChars="200" w:right="440" w:rightChars="200" w:firstLine="480" w:firstLineChars="200"/>
        <w:rPr>
          <w:sz w:val="24"/>
          <w:szCs w:val="24"/>
        </w:rPr>
      </w:pPr>
      <w:r>
        <w:rPr>
          <w:sz w:val="24"/>
          <w:szCs w:val="24"/>
        </w:rPr>
        <w:t>3</w:t>
      </w:r>
      <w:r>
        <w:rPr>
          <w:rFonts w:hint="eastAsia"/>
          <w:sz w:val="24"/>
          <w:szCs w:val="24"/>
        </w:rPr>
        <w:t>进</w:t>
      </w:r>
      <w:r>
        <w:rPr>
          <w:sz w:val="24"/>
          <w:szCs w:val="24"/>
        </w:rPr>
        <w:t>3</w:t>
      </w:r>
      <w:r>
        <w:rPr>
          <w:rFonts w:hint="eastAsia"/>
          <w:sz w:val="24"/>
          <w:szCs w:val="24"/>
        </w:rPr>
        <w:t>出，电缆上进下出，进线电气互锁。进线开关均为</w:t>
      </w:r>
      <w:r>
        <w:rPr>
          <w:sz w:val="24"/>
          <w:szCs w:val="24"/>
        </w:rPr>
        <w:t>400A</w:t>
      </w:r>
      <w:r>
        <w:rPr>
          <w:rFonts w:hint="eastAsia"/>
          <w:sz w:val="24"/>
          <w:szCs w:val="24"/>
        </w:rPr>
        <w:t>，出线开关均为</w:t>
      </w:r>
      <w:r>
        <w:rPr>
          <w:sz w:val="24"/>
          <w:szCs w:val="24"/>
        </w:rPr>
        <w:t>250A</w:t>
      </w:r>
      <w:r>
        <w:rPr>
          <w:rFonts w:hint="eastAsia"/>
          <w:sz w:val="24"/>
          <w:szCs w:val="24"/>
        </w:rPr>
        <w:t>。额定电压</w:t>
      </w:r>
      <w:r>
        <w:rPr>
          <w:sz w:val="24"/>
          <w:szCs w:val="24"/>
        </w:rPr>
        <w:t>380V</w:t>
      </w:r>
      <w:r>
        <w:rPr>
          <w:rFonts w:hint="eastAsia"/>
          <w:sz w:val="24"/>
          <w:szCs w:val="24"/>
        </w:rPr>
        <w:t>，三相四线。进线装缺相保护器。</w:t>
      </w:r>
    </w:p>
    <w:p>
      <w:pPr>
        <w:spacing w:line="360" w:lineRule="auto"/>
        <w:ind w:left="440" w:leftChars="200" w:right="440" w:rightChars="200" w:firstLine="480" w:firstLineChars="200"/>
        <w:rPr>
          <w:sz w:val="24"/>
          <w:szCs w:val="24"/>
        </w:rPr>
      </w:pPr>
      <w:r>
        <w:rPr>
          <w:rFonts w:hint="eastAsia"/>
          <w:sz w:val="24"/>
          <w:szCs w:val="24"/>
        </w:rPr>
        <w:t>需增加</w:t>
      </w:r>
      <w:r>
        <w:rPr>
          <w:sz w:val="24"/>
          <w:szCs w:val="24"/>
        </w:rPr>
        <w:t>70mm2</w:t>
      </w:r>
      <w:r>
        <w:rPr>
          <w:rFonts w:hint="eastAsia"/>
          <w:sz w:val="24"/>
          <w:szCs w:val="24"/>
        </w:rPr>
        <w:t>电缆</w:t>
      </w:r>
      <w:r>
        <w:rPr>
          <w:sz w:val="24"/>
          <w:szCs w:val="24"/>
        </w:rPr>
        <w:t>1</w:t>
      </w:r>
      <w:r>
        <w:rPr>
          <w:rFonts w:hint="eastAsia"/>
          <w:sz w:val="24"/>
          <w:szCs w:val="24"/>
        </w:rPr>
        <w:t>根约</w:t>
      </w:r>
      <w:r>
        <w:rPr>
          <w:sz w:val="24"/>
          <w:szCs w:val="24"/>
        </w:rPr>
        <w:t>3</w:t>
      </w:r>
      <w:r>
        <w:rPr>
          <w:rFonts w:hint="eastAsia"/>
          <w:sz w:val="24"/>
          <w:szCs w:val="24"/>
        </w:rPr>
        <w:t>米；</w:t>
      </w:r>
      <w:r>
        <w:rPr>
          <w:sz w:val="24"/>
          <w:szCs w:val="24"/>
        </w:rPr>
        <w:t>35mm2</w:t>
      </w:r>
      <w:r>
        <w:rPr>
          <w:rFonts w:hint="eastAsia"/>
          <w:sz w:val="24"/>
          <w:szCs w:val="24"/>
        </w:rPr>
        <w:t>电缆</w:t>
      </w:r>
      <w:r>
        <w:rPr>
          <w:sz w:val="24"/>
          <w:szCs w:val="24"/>
        </w:rPr>
        <w:t>2</w:t>
      </w:r>
      <w:r>
        <w:rPr>
          <w:rFonts w:hint="eastAsia"/>
          <w:sz w:val="24"/>
          <w:szCs w:val="24"/>
        </w:rPr>
        <w:t>根，每根约</w:t>
      </w:r>
      <w:r>
        <w:rPr>
          <w:sz w:val="24"/>
          <w:szCs w:val="24"/>
        </w:rPr>
        <w:t>4</w:t>
      </w:r>
      <w:r>
        <w:rPr>
          <w:rFonts w:hint="eastAsia"/>
          <w:sz w:val="24"/>
          <w:szCs w:val="24"/>
        </w:rPr>
        <w:t>米；</w:t>
      </w:r>
      <w:r>
        <w:rPr>
          <w:sz w:val="24"/>
          <w:szCs w:val="24"/>
        </w:rPr>
        <w:t>16mm21</w:t>
      </w:r>
      <w:r>
        <w:rPr>
          <w:rFonts w:hint="eastAsia"/>
          <w:sz w:val="24"/>
          <w:szCs w:val="24"/>
        </w:rPr>
        <w:t>根，约</w:t>
      </w:r>
      <w:r>
        <w:rPr>
          <w:sz w:val="24"/>
          <w:szCs w:val="24"/>
        </w:rPr>
        <w:t>3</w:t>
      </w:r>
      <w:r>
        <w:rPr>
          <w:rFonts w:hint="eastAsia"/>
          <w:sz w:val="24"/>
          <w:szCs w:val="24"/>
        </w:rPr>
        <w:t>米。电机房主电缆为</w:t>
      </w:r>
      <w:r>
        <w:rPr>
          <w:sz w:val="24"/>
          <w:szCs w:val="24"/>
        </w:rPr>
        <w:t>35mm2</w:t>
      </w:r>
      <w:r>
        <w:rPr>
          <w:rFonts w:hint="eastAsia"/>
          <w:sz w:val="24"/>
          <w:szCs w:val="24"/>
        </w:rPr>
        <w:t>多股铜线。如果母线不使用电缆则需使用</w:t>
      </w:r>
      <w:r>
        <w:rPr>
          <w:sz w:val="24"/>
          <w:szCs w:val="24"/>
        </w:rPr>
        <w:t>400A</w:t>
      </w:r>
      <w:r>
        <w:rPr>
          <w:rFonts w:hint="eastAsia"/>
          <w:sz w:val="24"/>
          <w:szCs w:val="24"/>
        </w:rPr>
        <w:t>以上铜排。进线端每相需有单相电压表和电流表，出线端均需有单相电压表。电流表量程</w:t>
      </w:r>
      <w:r>
        <w:rPr>
          <w:sz w:val="24"/>
          <w:szCs w:val="24"/>
        </w:rPr>
        <w:t>550A</w:t>
      </w:r>
      <w:r>
        <w:rPr>
          <w:rFonts w:hint="eastAsia"/>
          <w:sz w:val="24"/>
          <w:szCs w:val="24"/>
        </w:rPr>
        <w:t>或</w:t>
      </w:r>
      <w:r>
        <w:rPr>
          <w:sz w:val="24"/>
          <w:szCs w:val="24"/>
        </w:rPr>
        <w:t>500A</w:t>
      </w:r>
      <w:r>
        <w:rPr>
          <w:rFonts w:hint="eastAsia"/>
          <w:sz w:val="24"/>
          <w:szCs w:val="24"/>
        </w:rPr>
        <w:t>。</w:t>
      </w:r>
    </w:p>
    <w:p>
      <w:pPr>
        <w:spacing w:line="360" w:lineRule="auto"/>
        <w:ind w:left="440" w:leftChars="200" w:right="440" w:rightChars="200" w:firstLine="480" w:firstLineChars="200"/>
        <w:rPr>
          <w:sz w:val="24"/>
          <w:szCs w:val="24"/>
          <w:highlight w:val="yellow"/>
        </w:rPr>
      </w:pPr>
    </w:p>
    <w:bookmarkEnd w:id="314"/>
    <w:p>
      <w:bookmarkStart w:id="317" w:name="_Toc1430"/>
    </w:p>
    <w:p>
      <w:pPr>
        <w:pStyle w:val="2"/>
      </w:pPr>
    </w:p>
    <w:p>
      <w:pPr>
        <w:pStyle w:val="2"/>
      </w:pPr>
    </w:p>
    <w:p>
      <w:pPr>
        <w:pStyle w:val="2"/>
      </w:pPr>
    </w:p>
    <w:p>
      <w:pPr>
        <w:widowControl/>
        <w:ind w:firstLine="643" w:firstLineChars="200"/>
        <w:jc w:val="center"/>
        <w:outlineLvl w:val="1"/>
      </w:pPr>
      <w:r>
        <w:rPr>
          <w:rFonts w:hint="eastAsia"/>
          <w:b/>
          <w:bCs/>
          <w:sz w:val="32"/>
          <w:szCs w:val="32"/>
        </w:rPr>
        <w:t>第</w:t>
      </w:r>
      <w:r>
        <w:rPr>
          <w:rFonts w:hint="eastAsia"/>
          <w:b/>
          <w:bCs/>
          <w:sz w:val="32"/>
          <w:szCs w:val="32"/>
          <w:lang w:val="en-US"/>
        </w:rPr>
        <w:t>八</w:t>
      </w:r>
      <w:r>
        <w:rPr>
          <w:rFonts w:hint="eastAsia"/>
          <w:b/>
          <w:bCs/>
          <w:sz w:val="32"/>
          <w:szCs w:val="32"/>
        </w:rPr>
        <w:t>章</w:t>
      </w:r>
      <w:r>
        <w:rPr>
          <w:b/>
          <w:bCs/>
          <w:sz w:val="32"/>
          <w:szCs w:val="32"/>
        </w:rPr>
        <w:t xml:space="preserve"> </w:t>
      </w:r>
      <w:r>
        <w:rPr>
          <w:rFonts w:hint="eastAsia"/>
          <w:b/>
          <w:bCs/>
          <w:sz w:val="32"/>
          <w:szCs w:val="32"/>
        </w:rPr>
        <w:t>响应文件格式</w:t>
      </w:r>
      <w:bookmarkEnd w:id="304"/>
      <w:bookmarkEnd w:id="305"/>
      <w:bookmarkEnd w:id="306"/>
      <w:bookmarkEnd w:id="307"/>
      <w:bookmarkEnd w:id="308"/>
      <w:bookmarkEnd w:id="317"/>
    </w:p>
    <w:p>
      <w:pPr>
        <w:rPr>
          <w:b/>
        </w:rPr>
      </w:pPr>
    </w:p>
    <w:p>
      <w:pPr>
        <w:jc w:val="right"/>
      </w:pPr>
      <w:r>
        <w:rPr>
          <w:rFonts w:hint="eastAsia"/>
          <w:sz w:val="36"/>
        </w:rPr>
        <w:t>正本</w:t>
      </w:r>
      <w:r>
        <w:rPr>
          <w:sz w:val="36"/>
        </w:rPr>
        <w:t>/</w:t>
      </w:r>
      <w:r>
        <w:rPr>
          <w:rFonts w:hint="eastAsia"/>
          <w:sz w:val="36"/>
        </w:rPr>
        <w:t>副本</w:t>
      </w:r>
    </w:p>
    <w:p>
      <w:pPr>
        <w:pStyle w:val="14"/>
        <w:rPr>
          <w:b/>
          <w:sz w:val="20"/>
        </w:rPr>
      </w:pPr>
    </w:p>
    <w:p/>
    <w:p>
      <w:pPr>
        <w:jc w:val="center"/>
        <w:rPr>
          <w:sz w:val="44"/>
          <w:szCs w:val="44"/>
        </w:rPr>
      </w:pPr>
      <w:bookmarkStart w:id="318" w:name="_Toc10448_WPSOffice_Level1"/>
      <w:bookmarkStart w:id="319" w:name="_Toc28684_WPSOffice_Level1"/>
      <w:bookmarkStart w:id="320" w:name="_Toc2190_WPSOffice_Level1"/>
      <w:bookmarkStart w:id="321" w:name="_Toc12540_WPSOffice_Level1"/>
      <w:bookmarkStart w:id="322" w:name="_Toc17951_WPSOffice_Level1"/>
      <w:bookmarkStart w:id="323" w:name="_Toc16249_WPSOffice_Level1"/>
      <w:bookmarkStart w:id="324" w:name="_Toc14009_WPSOffice_Level1"/>
      <w:bookmarkStart w:id="325" w:name="_Toc27926_WPSOffice_Level1"/>
      <w:bookmarkStart w:id="326" w:name="_Toc31157_WPSOffice_Level1"/>
      <w:bookmarkStart w:id="327" w:name="_Toc30735_WPSOffice_Level1"/>
      <w:bookmarkStart w:id="328" w:name="_Toc20097_WPSOffice_Level1"/>
      <w:bookmarkStart w:id="329" w:name="_Toc7915_WPSOffice_Level1"/>
      <w:bookmarkStart w:id="330" w:name="_Toc21852_WPSOffice_Level1"/>
      <w:bookmarkStart w:id="331" w:name="_Toc16685_WPSOffice_Level1"/>
      <w:bookmarkStart w:id="332" w:name="_Toc24583_WPSOffice_Level1"/>
      <w:bookmarkStart w:id="333" w:name="_Toc8992_WPSOffice_Level1"/>
      <w:r>
        <w:rPr>
          <w:sz w:val="44"/>
          <w:szCs w:val="44"/>
          <w:u w:val="single"/>
        </w:rPr>
        <w:t xml:space="preserve">                 </w:t>
      </w:r>
      <w:r>
        <w:rPr>
          <w:rFonts w:hint="eastAsia"/>
          <w:sz w:val="44"/>
          <w:szCs w:val="44"/>
        </w:rPr>
        <w:t>项目</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jc w:val="center"/>
        <w:rPr>
          <w:sz w:val="30"/>
          <w:szCs w:val="30"/>
        </w:rPr>
      </w:pPr>
    </w:p>
    <w:p>
      <w:pPr>
        <w:jc w:val="center"/>
        <w:rPr>
          <w:sz w:val="30"/>
          <w:szCs w:val="30"/>
        </w:rPr>
      </w:pPr>
    </w:p>
    <w:p>
      <w:pPr>
        <w:jc w:val="center"/>
        <w:rPr>
          <w:sz w:val="48"/>
          <w:szCs w:val="48"/>
        </w:rPr>
      </w:pPr>
      <w:bookmarkStart w:id="334" w:name="_Toc7341_WPSOffice_Level1"/>
      <w:bookmarkStart w:id="335" w:name="_Toc14861_WPSOffice_Level1"/>
      <w:bookmarkStart w:id="336" w:name="_Toc15385_WPSOffice_Level1"/>
      <w:bookmarkStart w:id="337" w:name="_Toc20741_WPSOffice_Level1"/>
      <w:bookmarkStart w:id="338" w:name="_Toc11365_WPSOffice_Level1"/>
      <w:bookmarkStart w:id="339" w:name="_Toc30591_WPSOffice_Level1"/>
      <w:bookmarkStart w:id="340" w:name="_Toc24822_WPSOffice_Level1"/>
      <w:bookmarkStart w:id="341" w:name="_Toc677_WPSOffice_Level1"/>
      <w:bookmarkStart w:id="342" w:name="_Toc12634_WPSOffice_Level1"/>
      <w:bookmarkStart w:id="343" w:name="_Toc27444_WPSOffice_Level1"/>
      <w:bookmarkStart w:id="344" w:name="_Toc15647_WPSOffice_Level1"/>
      <w:bookmarkStart w:id="345" w:name="_Toc28406_WPSOffice_Level1"/>
      <w:bookmarkStart w:id="346" w:name="_Toc11991_WPSOffice_Level1"/>
      <w:bookmarkStart w:id="347" w:name="_Toc7651_WPSOffice_Level1"/>
      <w:bookmarkStart w:id="348" w:name="_Toc28253_WPSOffice_Level1"/>
      <w:bookmarkStart w:id="349" w:name="_Toc19623_WPSOffice_Level1"/>
    </w:p>
    <w:p>
      <w:pPr>
        <w:jc w:val="center"/>
        <w:rPr>
          <w:sz w:val="48"/>
          <w:szCs w:val="48"/>
        </w:rPr>
      </w:pPr>
    </w:p>
    <w:p>
      <w:pPr>
        <w:jc w:val="center"/>
        <w:rPr>
          <w:sz w:val="48"/>
          <w:szCs w:val="48"/>
        </w:rPr>
      </w:pPr>
      <w:r>
        <w:rPr>
          <w:rFonts w:hint="eastAsia"/>
          <w:sz w:val="48"/>
          <w:szCs w:val="48"/>
        </w:rPr>
        <w:t>竞争性磋商响应文件</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jc w:val="center"/>
        <w:rPr>
          <w:sz w:val="24"/>
          <w:szCs w:val="24"/>
        </w:rPr>
      </w:pPr>
      <w:bookmarkStart w:id="350" w:name="_Toc9392_WPSOffice_Level1"/>
      <w:bookmarkStart w:id="351" w:name="_Toc17500_WPSOffice_Level1"/>
      <w:bookmarkStart w:id="352" w:name="_Toc23010_WPSOffice_Level1"/>
      <w:bookmarkStart w:id="353" w:name="_Toc7660_WPSOffice_Level1"/>
      <w:bookmarkStart w:id="354" w:name="_Toc7936_WPSOffice_Level1"/>
    </w:p>
    <w:p>
      <w:pPr>
        <w:jc w:val="center"/>
        <w:rPr>
          <w:sz w:val="24"/>
          <w:szCs w:val="24"/>
        </w:rPr>
      </w:pPr>
      <w:bookmarkStart w:id="355" w:name="_Toc25337_WPSOffice_Level1"/>
      <w:bookmarkStart w:id="356" w:name="_Toc930_WPSOffice_Level1"/>
      <w:bookmarkStart w:id="357" w:name="_Toc7701_WPSOffice_Level1"/>
      <w:bookmarkStart w:id="358" w:name="_Toc32171_WPSOffice_Level2"/>
      <w:bookmarkStart w:id="359" w:name="_Toc31762_WPSOffice_Level1"/>
      <w:bookmarkStart w:id="360" w:name="_Toc7263_WPSOffice_Level2"/>
      <w:bookmarkStart w:id="361" w:name="_Toc21210_WPSOffice_Level1"/>
      <w:bookmarkStart w:id="362" w:name="_Toc30127_WPSOffice_Level2"/>
      <w:bookmarkStart w:id="363" w:name="_Toc30381_WPSOffice_Level1"/>
      <w:bookmarkStart w:id="364" w:name="_Toc17657_WPSOffice_Level2"/>
      <w:bookmarkStart w:id="365" w:name="_Toc3555_WPSOffice_Level2"/>
      <w:r>
        <w:rPr>
          <w:rFonts w:hint="eastAsia"/>
          <w:sz w:val="24"/>
          <w:szCs w:val="24"/>
        </w:rPr>
        <w:t>项目编号：</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
    <w:p/>
    <w:p/>
    <w:p/>
    <w:p/>
    <w:p/>
    <w:p/>
    <w:p/>
    <w:p/>
    <w:p/>
    <w:p/>
    <w:p/>
    <w:p/>
    <w:p/>
    <w:p/>
    <w:p/>
    <w:p/>
    <w:p>
      <w:pPr>
        <w:rPr>
          <w:sz w:val="28"/>
          <w:szCs w:val="28"/>
        </w:rPr>
      </w:pPr>
    </w:p>
    <w:p>
      <w:pPr>
        <w:jc w:val="center"/>
        <w:rPr>
          <w:sz w:val="28"/>
          <w:szCs w:val="28"/>
        </w:rPr>
      </w:pPr>
      <w:bookmarkStart w:id="366" w:name="_Toc13182_WPSOffice_Level1"/>
      <w:bookmarkStart w:id="367" w:name="_Toc15586_WPSOffice_Level1"/>
      <w:bookmarkStart w:id="368" w:name="_Toc19456_WPSOffice_Level1"/>
      <w:bookmarkStart w:id="369" w:name="_Toc13984_WPSOffice_Level1"/>
      <w:bookmarkStart w:id="370" w:name="_Toc24694_WPSOffice_Level1"/>
      <w:bookmarkStart w:id="371" w:name="_Toc5165_WPSOffice_Level1"/>
      <w:bookmarkStart w:id="372" w:name="_Toc26841_WPSOffice_Level1"/>
      <w:bookmarkStart w:id="373" w:name="_Toc8572_WPSOffice_Level1"/>
      <w:bookmarkStart w:id="374" w:name="_Toc17202_WPSOffice_Level1"/>
      <w:bookmarkStart w:id="375" w:name="_Toc19080_WPSOffice_Level1"/>
      <w:bookmarkStart w:id="376" w:name="_Toc15630_WPSOffice_Level1"/>
      <w:bookmarkStart w:id="377" w:name="_Toc13598_WPSOffice_Level1"/>
      <w:bookmarkStart w:id="378" w:name="_Toc22652_WPSOffice_Level1"/>
      <w:bookmarkStart w:id="379" w:name="_Toc11214_WPSOffice_Level1"/>
      <w:bookmarkStart w:id="380" w:name="_Toc17872_WPSOffice_Level1"/>
      <w:bookmarkStart w:id="381" w:name="_Toc11150_WPSOffice_Level1"/>
      <w:r>
        <w:rPr>
          <w:rFonts w:hint="eastAsia"/>
          <w:sz w:val="28"/>
          <w:szCs w:val="28"/>
        </w:rPr>
        <w:t>投标人：</w:t>
      </w:r>
      <w:r>
        <w:rPr>
          <w:sz w:val="28"/>
          <w:szCs w:val="28"/>
          <w:u w:val="single"/>
        </w:rPr>
        <w:tab/>
      </w:r>
      <w:r>
        <w:rPr>
          <w:sz w:val="28"/>
          <w:szCs w:val="28"/>
          <w:u w:val="single"/>
        </w:rPr>
        <w:t xml:space="preserve">                    </w:t>
      </w:r>
      <w:r>
        <w:rPr>
          <w:rFonts w:hint="eastAsia"/>
          <w:sz w:val="28"/>
          <w:szCs w:val="28"/>
        </w:rPr>
        <w:t>（</w:t>
      </w:r>
      <w:r>
        <w:rPr>
          <w:rFonts w:hint="eastAsia"/>
          <w:sz w:val="28"/>
          <w:szCs w:val="28"/>
          <w:lang w:val="en-US"/>
        </w:rPr>
        <w:t>加盖公章</w:t>
      </w:r>
      <w:r>
        <w:rPr>
          <w:rFonts w:hint="eastAsia"/>
          <w:sz w:val="28"/>
          <w:szCs w:val="28"/>
        </w:rPr>
        <w:t>）</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ind w:firstLine="2100" w:firstLineChars="750"/>
        <w:rPr>
          <w:sz w:val="28"/>
          <w:szCs w:val="28"/>
        </w:rPr>
      </w:pPr>
      <w:bookmarkStart w:id="382" w:name="_Toc13572_WPSOffice_Level2"/>
      <w:bookmarkStart w:id="383" w:name="_Toc24492_WPSOffice_Level2"/>
      <w:bookmarkStart w:id="384" w:name="_Toc20930_WPSOffice_Level2"/>
      <w:bookmarkStart w:id="385" w:name="_Toc7134_WPSOffice_Level2"/>
      <w:bookmarkStart w:id="386" w:name="_Toc22631_WPSOffice_Level2"/>
      <w:bookmarkStart w:id="387" w:name="_Toc1417_WPSOffice_Level2"/>
      <w:bookmarkStart w:id="388" w:name="_Toc26816_WPSOffice_Level2"/>
      <w:bookmarkStart w:id="389" w:name="_Toc20971_WPSOffice_Level2"/>
      <w:bookmarkStart w:id="390" w:name="_Toc24238_WPSOffice_Level2"/>
      <w:bookmarkStart w:id="391" w:name="_Toc854_WPSOffice_Level2"/>
      <w:bookmarkStart w:id="392" w:name="_Toc21898_WPSOffice_Level2"/>
      <w:bookmarkStart w:id="393" w:name="_Toc13280_WPSOffice_Level2"/>
      <w:bookmarkStart w:id="394" w:name="_Toc2713_WPSOffice_Level2"/>
      <w:bookmarkStart w:id="395" w:name="_Toc18942_WPSOffice_Level2"/>
      <w:bookmarkStart w:id="396" w:name="_Toc23110_WPSOffice_Level2"/>
      <w:bookmarkStart w:id="397" w:name="_Toc21145_WPSOffice_Level2"/>
      <w:r>
        <w:rPr>
          <w:rFonts w:hint="eastAsia"/>
          <w:sz w:val="28"/>
          <w:szCs w:val="28"/>
          <w:lang w:val="en-US"/>
        </w:rPr>
        <w:t>法定代表人或授权代表</w:t>
      </w:r>
      <w:r>
        <w:rPr>
          <w:rFonts w:hint="eastAsia"/>
          <w:sz w:val="28"/>
          <w:szCs w:val="28"/>
        </w:rPr>
        <w:t>：</w:t>
      </w:r>
      <w:r>
        <w:rPr>
          <w:sz w:val="28"/>
          <w:szCs w:val="28"/>
          <w:u w:val="single"/>
        </w:rPr>
        <w:t xml:space="preserve">        </w:t>
      </w:r>
      <w:r>
        <w:rPr>
          <w:sz w:val="28"/>
          <w:szCs w:val="28"/>
          <w:u w:val="single"/>
          <w:lang w:val="en-US"/>
        </w:rPr>
        <w:t xml:space="preserve">    </w:t>
      </w:r>
      <w:r>
        <w:rPr>
          <w:sz w:val="28"/>
          <w:szCs w:val="28"/>
          <w:u w:val="single"/>
        </w:rPr>
        <w:t xml:space="preserve"> </w:t>
      </w:r>
      <w:r>
        <w:rPr>
          <w:rFonts w:hint="eastAsia"/>
          <w:sz w:val="28"/>
          <w:szCs w:val="28"/>
        </w:rPr>
        <w:t>（</w:t>
      </w:r>
      <w:r>
        <w:rPr>
          <w:rFonts w:hint="eastAsia"/>
          <w:sz w:val="28"/>
          <w:szCs w:val="28"/>
          <w:lang w:val="en-US"/>
        </w:rPr>
        <w:t>签字</w:t>
      </w:r>
      <w:r>
        <w:rPr>
          <w:rFonts w:hint="eastAsia"/>
          <w:sz w:val="28"/>
          <w:szCs w:val="28"/>
        </w:rPr>
        <w:t>）</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tabs>
          <w:tab w:val="left" w:pos="948"/>
        </w:tabs>
        <w:spacing w:before="63"/>
        <w:ind w:left="44"/>
        <w:jc w:val="center"/>
        <w:rPr>
          <w:sz w:val="28"/>
          <w:szCs w:val="28"/>
        </w:rPr>
      </w:pPr>
      <w:r>
        <w:rPr>
          <w:sz w:val="28"/>
          <w:szCs w:val="28"/>
        </w:rPr>
        <w:tab/>
      </w:r>
      <w:bookmarkStart w:id="398" w:name="_Toc23598_WPSOffice_Level1"/>
      <w:bookmarkStart w:id="399" w:name="_Toc9816_WPSOffice_Level1"/>
      <w:bookmarkStart w:id="400" w:name="_Toc22562_WPSOffice_Level1"/>
      <w:bookmarkStart w:id="401" w:name="_Toc2313_WPSOffice_Level1"/>
      <w:bookmarkStart w:id="402" w:name="_Toc7158_WPSOffice_Level2"/>
      <w:bookmarkStart w:id="403" w:name="_Toc26536_WPSOffice_Level2"/>
      <w:bookmarkStart w:id="404" w:name="_Toc31805_WPSOffice_Level1"/>
      <w:bookmarkStart w:id="405" w:name="_Toc9968_WPSOffice_Level1"/>
      <w:bookmarkStart w:id="406" w:name="_Toc24628_WPSOffice_Level1"/>
      <w:bookmarkStart w:id="407" w:name="_Toc4679_WPSOffice_Level1"/>
      <w:bookmarkStart w:id="408" w:name="_Toc10980_WPSOffice_Level2"/>
      <w:bookmarkStart w:id="409" w:name="_Toc18154_WPSOffice_Level1"/>
      <w:bookmarkStart w:id="410" w:name="_Toc18798_WPSOffice_Level1"/>
      <w:bookmarkStart w:id="411" w:name="_Toc1062_WPSOffice_Level1"/>
      <w:bookmarkStart w:id="412" w:name="_Toc28805_WPSOffice_Level2"/>
      <w:bookmarkStart w:id="413" w:name="_Toc30896_WPSOffice_Level2"/>
    </w:p>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Pr>
        <w:tabs>
          <w:tab w:val="left" w:pos="948"/>
        </w:tabs>
        <w:spacing w:before="63"/>
        <w:ind w:left="44"/>
        <w:jc w:val="center"/>
        <w:rPr>
          <w:sz w:val="28"/>
          <w:szCs w:val="28"/>
        </w:rPr>
      </w:pPr>
      <w:bookmarkStart w:id="414" w:name="_Toc7852_WPSOffice_Level1"/>
      <w:r>
        <w:rPr>
          <w:sz w:val="28"/>
          <w:szCs w:val="28"/>
        </w:rPr>
        <w:t xml:space="preserve">  </w:t>
      </w:r>
      <w:r>
        <w:rPr>
          <w:sz w:val="28"/>
          <w:szCs w:val="28"/>
          <w:lang w:val="en-US"/>
        </w:rPr>
        <w:t xml:space="preserve"> </w:t>
      </w:r>
      <w:r>
        <w:rPr>
          <w:sz w:val="28"/>
          <w:szCs w:val="28"/>
          <w:u w:val="single"/>
          <w:lang w:val="en-US"/>
        </w:rPr>
        <w:t xml:space="preserve">      </w:t>
      </w: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p>
      <w:pPr>
        <w:tabs>
          <w:tab w:val="left" w:pos="948"/>
        </w:tabs>
        <w:spacing w:before="63"/>
        <w:ind w:left="44"/>
        <w:jc w:val="center"/>
        <w:rPr>
          <w:sz w:val="28"/>
          <w:szCs w:val="28"/>
        </w:rPr>
      </w:pPr>
    </w:p>
    <w:p>
      <w:pPr>
        <w:widowControl/>
        <w:autoSpaceDE/>
        <w:autoSpaceDN/>
      </w:pPr>
      <w:r>
        <w:br w:type="page"/>
      </w:r>
    </w:p>
    <w:p>
      <w:pPr>
        <w:tabs>
          <w:tab w:val="left" w:pos="948"/>
        </w:tabs>
        <w:spacing w:before="63"/>
        <w:ind w:left="44"/>
        <w:jc w:val="center"/>
      </w:pPr>
    </w:p>
    <w:p>
      <w:pPr>
        <w:tabs>
          <w:tab w:val="left" w:pos="948"/>
        </w:tabs>
        <w:spacing w:before="63" w:line="360" w:lineRule="auto"/>
        <w:ind w:left="44"/>
        <w:jc w:val="center"/>
        <w:rPr>
          <w:b/>
          <w:sz w:val="30"/>
        </w:rPr>
      </w:pPr>
      <w:bookmarkStart w:id="415" w:name="_Toc20641_WPSOffice_Level1"/>
      <w:bookmarkStart w:id="416" w:name="_Toc13728_WPSOffice_Level1"/>
      <w:bookmarkStart w:id="417" w:name="_Toc24661_WPSOffice_Level1"/>
      <w:bookmarkStart w:id="418" w:name="_Toc18480_WPSOffice_Level1"/>
      <w:bookmarkStart w:id="419" w:name="_Toc3873_WPSOffice_Level1"/>
      <w:bookmarkStart w:id="420" w:name="_Toc14821_WPSOffice_Level1"/>
      <w:bookmarkStart w:id="421" w:name="_Toc1049_WPSOffice_Level1"/>
      <w:bookmarkStart w:id="422" w:name="_Toc31829_WPSOffice_Level1"/>
      <w:r>
        <w:rPr>
          <w:rFonts w:hint="eastAsia"/>
          <w:b/>
          <w:sz w:val="30"/>
        </w:rPr>
        <w:t>目</w:t>
      </w:r>
      <w:r>
        <w:rPr>
          <w:b/>
          <w:sz w:val="30"/>
        </w:rPr>
        <w:tab/>
      </w:r>
      <w:r>
        <w:rPr>
          <w:rFonts w:hint="eastAsia"/>
          <w:b/>
          <w:sz w:val="30"/>
        </w:rPr>
        <w:t>录</w:t>
      </w:r>
      <w:bookmarkEnd w:id="414"/>
      <w:bookmarkEnd w:id="415"/>
      <w:bookmarkEnd w:id="416"/>
      <w:bookmarkEnd w:id="417"/>
      <w:bookmarkEnd w:id="418"/>
      <w:bookmarkEnd w:id="419"/>
      <w:bookmarkEnd w:id="420"/>
      <w:bookmarkEnd w:id="421"/>
      <w:bookmarkEnd w:id="422"/>
    </w:p>
    <w:p>
      <w:pPr>
        <w:pStyle w:val="14"/>
        <w:spacing w:before="11" w:line="360" w:lineRule="auto"/>
        <w:rPr>
          <w:b/>
          <w:sz w:val="28"/>
        </w:rPr>
      </w:pPr>
    </w:p>
    <w:p>
      <w:pPr>
        <w:pStyle w:val="89"/>
        <w:tabs>
          <w:tab w:val="left" w:pos="1273"/>
        </w:tabs>
        <w:spacing w:before="0" w:line="360" w:lineRule="auto"/>
        <w:ind w:left="880" w:leftChars="400" w:firstLine="0"/>
        <w:rPr>
          <w:sz w:val="24"/>
          <w:szCs w:val="24"/>
        </w:rPr>
      </w:pPr>
      <w:r>
        <w:rPr>
          <w:sz w:val="24"/>
          <w:szCs w:val="24"/>
          <w:lang w:val="en-US"/>
        </w:rPr>
        <w:t>1.</w:t>
      </w:r>
      <w:r>
        <w:rPr>
          <w:rFonts w:hint="eastAsia"/>
          <w:sz w:val="24"/>
          <w:szCs w:val="24"/>
        </w:rPr>
        <w:t>磋商函及开标一览表</w:t>
      </w:r>
    </w:p>
    <w:p>
      <w:pPr>
        <w:pStyle w:val="14"/>
        <w:spacing w:line="360" w:lineRule="auto"/>
        <w:ind w:left="880" w:leftChars="400"/>
        <w:rPr>
          <w:sz w:val="24"/>
          <w:szCs w:val="24"/>
        </w:rPr>
      </w:pPr>
      <w:r>
        <w:rPr>
          <w:sz w:val="24"/>
          <w:szCs w:val="24"/>
          <w:lang w:val="en-US"/>
        </w:rPr>
        <w:t>2.</w:t>
      </w:r>
      <w:r>
        <w:rPr>
          <w:rFonts w:hint="eastAsia"/>
          <w:sz w:val="24"/>
          <w:szCs w:val="24"/>
        </w:rPr>
        <w:t>法定代表人身份证明</w:t>
      </w:r>
    </w:p>
    <w:p>
      <w:pPr>
        <w:pStyle w:val="14"/>
        <w:spacing w:line="360" w:lineRule="auto"/>
        <w:ind w:left="880" w:leftChars="400"/>
        <w:rPr>
          <w:sz w:val="24"/>
          <w:szCs w:val="24"/>
          <w:lang w:val="en-US"/>
        </w:rPr>
      </w:pPr>
      <w:r>
        <w:rPr>
          <w:sz w:val="24"/>
          <w:szCs w:val="24"/>
          <w:lang w:val="en-US"/>
        </w:rPr>
        <w:t>3.</w:t>
      </w:r>
      <w:r>
        <w:rPr>
          <w:rFonts w:hint="eastAsia"/>
          <w:sz w:val="24"/>
          <w:szCs w:val="24"/>
          <w:lang w:val="en-US"/>
        </w:rPr>
        <w:t>授权委托书</w:t>
      </w:r>
    </w:p>
    <w:p>
      <w:pPr>
        <w:pStyle w:val="14"/>
        <w:spacing w:line="360" w:lineRule="auto"/>
        <w:ind w:left="880" w:leftChars="400"/>
        <w:rPr>
          <w:sz w:val="24"/>
          <w:szCs w:val="24"/>
          <w:lang w:val="en-US"/>
        </w:rPr>
      </w:pPr>
      <w:r>
        <w:rPr>
          <w:sz w:val="24"/>
          <w:szCs w:val="24"/>
          <w:lang w:val="en-US"/>
        </w:rPr>
        <w:t>4.</w:t>
      </w:r>
      <w:r>
        <w:rPr>
          <w:rFonts w:hint="eastAsia"/>
          <w:sz w:val="24"/>
          <w:szCs w:val="24"/>
          <w:lang w:val="en-US"/>
        </w:rPr>
        <w:t>投标承诺函</w:t>
      </w:r>
    </w:p>
    <w:p>
      <w:pPr>
        <w:pStyle w:val="14"/>
        <w:spacing w:line="360" w:lineRule="auto"/>
        <w:ind w:left="880" w:leftChars="400"/>
        <w:rPr>
          <w:sz w:val="24"/>
          <w:szCs w:val="24"/>
          <w:lang w:val="en-US"/>
        </w:rPr>
      </w:pPr>
      <w:r>
        <w:rPr>
          <w:sz w:val="24"/>
          <w:szCs w:val="24"/>
          <w:lang w:val="en-US"/>
        </w:rPr>
        <w:t>5.</w:t>
      </w:r>
      <w:r>
        <w:rPr>
          <w:rFonts w:hint="eastAsia"/>
          <w:sz w:val="24"/>
          <w:szCs w:val="24"/>
          <w:lang w:val="en-US"/>
        </w:rPr>
        <w:t>已标价工程量清单</w:t>
      </w:r>
    </w:p>
    <w:p>
      <w:pPr>
        <w:pStyle w:val="14"/>
        <w:spacing w:line="360" w:lineRule="auto"/>
        <w:ind w:left="880" w:leftChars="400"/>
        <w:rPr>
          <w:sz w:val="24"/>
          <w:szCs w:val="24"/>
          <w:lang w:val="en-US"/>
        </w:rPr>
      </w:pPr>
      <w:r>
        <w:rPr>
          <w:sz w:val="24"/>
          <w:szCs w:val="24"/>
          <w:lang w:val="en-US"/>
        </w:rPr>
        <w:t>6.</w:t>
      </w:r>
      <w:r>
        <w:rPr>
          <w:rFonts w:hint="eastAsia"/>
          <w:sz w:val="24"/>
          <w:szCs w:val="24"/>
          <w:lang w:val="en-US"/>
        </w:rPr>
        <w:t>施工组织设计</w:t>
      </w:r>
    </w:p>
    <w:p>
      <w:pPr>
        <w:pStyle w:val="14"/>
        <w:spacing w:line="360" w:lineRule="auto"/>
        <w:ind w:left="880" w:leftChars="400"/>
        <w:rPr>
          <w:sz w:val="24"/>
          <w:szCs w:val="24"/>
          <w:lang w:val="en-US"/>
        </w:rPr>
      </w:pPr>
      <w:r>
        <w:rPr>
          <w:sz w:val="24"/>
          <w:szCs w:val="24"/>
          <w:lang w:val="en-US"/>
        </w:rPr>
        <w:t>7.</w:t>
      </w:r>
      <w:r>
        <w:rPr>
          <w:rFonts w:hint="eastAsia"/>
          <w:sz w:val="24"/>
          <w:szCs w:val="24"/>
          <w:lang w:val="en-US"/>
        </w:rPr>
        <w:t>资格审查资料</w:t>
      </w:r>
    </w:p>
    <w:p>
      <w:pPr>
        <w:pStyle w:val="14"/>
        <w:spacing w:line="360" w:lineRule="auto"/>
        <w:ind w:left="880" w:leftChars="400"/>
        <w:rPr>
          <w:sz w:val="24"/>
          <w:szCs w:val="24"/>
          <w:lang w:val="en-US"/>
        </w:rPr>
      </w:pPr>
      <w:r>
        <w:rPr>
          <w:sz w:val="24"/>
          <w:szCs w:val="24"/>
          <w:lang w:val="en-US"/>
        </w:rPr>
        <w:t>8.</w:t>
      </w:r>
      <w:r>
        <w:rPr>
          <w:rFonts w:hint="eastAsia"/>
          <w:sz w:val="24"/>
          <w:szCs w:val="24"/>
          <w:lang w:val="en-US"/>
        </w:rPr>
        <w:t>其他材料</w:t>
      </w:r>
    </w:p>
    <w:p>
      <w:pPr>
        <w:pStyle w:val="14"/>
        <w:spacing w:line="360" w:lineRule="auto"/>
        <w:ind w:left="880" w:leftChars="400"/>
        <w:rPr>
          <w:sz w:val="24"/>
          <w:szCs w:val="24"/>
          <w:lang w:val="en-US"/>
        </w:rPr>
      </w:pPr>
      <w:r>
        <w:rPr>
          <w:sz w:val="24"/>
          <w:szCs w:val="24"/>
          <w:lang w:val="en-US"/>
        </w:rPr>
        <w:t>9.</w:t>
      </w:r>
      <w:r>
        <w:rPr>
          <w:rFonts w:hint="eastAsia"/>
          <w:sz w:val="24"/>
          <w:szCs w:val="24"/>
          <w:lang w:val="en-US"/>
        </w:rPr>
        <w:t>竞争性磋商文件确认书</w:t>
      </w:r>
    </w:p>
    <w:p>
      <w:pPr>
        <w:pStyle w:val="14"/>
        <w:spacing w:line="360" w:lineRule="auto"/>
        <w:ind w:left="880" w:leftChars="400"/>
        <w:rPr>
          <w:sz w:val="24"/>
          <w:szCs w:val="24"/>
          <w:lang w:val="en-US"/>
        </w:rPr>
      </w:pPr>
    </w:p>
    <w:p>
      <w:pPr>
        <w:spacing w:before="61" w:line="360" w:lineRule="auto"/>
        <w:ind w:left="349" w:right="305"/>
        <w:jc w:val="center"/>
        <w:rPr>
          <w:b/>
          <w:sz w:val="28"/>
        </w:rPr>
      </w:pPr>
      <w:bookmarkStart w:id="423" w:name="_bookmark7"/>
      <w:bookmarkEnd w:id="423"/>
      <w:bookmarkStart w:id="424" w:name="一、报价函及报价函附录"/>
      <w:bookmarkEnd w:id="424"/>
    </w:p>
    <w:p>
      <w:pPr>
        <w:spacing w:before="61" w:line="360" w:lineRule="auto"/>
        <w:ind w:left="349" w:right="305"/>
        <w:jc w:val="center"/>
        <w:rPr>
          <w:b/>
          <w:sz w:val="28"/>
        </w:rPr>
      </w:pPr>
    </w:p>
    <w:p>
      <w:pPr>
        <w:spacing w:before="61" w:line="360" w:lineRule="auto"/>
        <w:ind w:left="349" w:right="305"/>
        <w:jc w:val="center"/>
        <w:rPr>
          <w:b/>
          <w:sz w:val="28"/>
        </w:rPr>
      </w:pPr>
    </w:p>
    <w:p>
      <w:pPr>
        <w:spacing w:before="61" w:line="360" w:lineRule="auto"/>
        <w:ind w:left="349" w:right="305"/>
        <w:jc w:val="center"/>
        <w:rPr>
          <w:b/>
          <w:sz w:val="28"/>
        </w:rPr>
      </w:pPr>
    </w:p>
    <w:p>
      <w:pPr>
        <w:spacing w:before="61" w:line="360" w:lineRule="auto"/>
        <w:ind w:left="349" w:right="305"/>
        <w:jc w:val="center"/>
        <w:rPr>
          <w:b/>
          <w:sz w:val="28"/>
        </w:rPr>
      </w:pPr>
    </w:p>
    <w:p>
      <w:pPr>
        <w:spacing w:before="61" w:line="360" w:lineRule="auto"/>
        <w:ind w:left="349" w:right="305"/>
        <w:jc w:val="center"/>
        <w:rPr>
          <w:b/>
          <w:sz w:val="28"/>
        </w:rPr>
      </w:pPr>
    </w:p>
    <w:p>
      <w:pPr>
        <w:spacing w:before="61" w:line="360" w:lineRule="auto"/>
        <w:ind w:left="349" w:right="305"/>
        <w:jc w:val="center"/>
        <w:rPr>
          <w:b/>
          <w:sz w:val="28"/>
        </w:rPr>
      </w:pPr>
    </w:p>
    <w:p>
      <w:pPr>
        <w:spacing w:before="61" w:line="360" w:lineRule="auto"/>
        <w:ind w:left="349" w:right="305"/>
        <w:jc w:val="center"/>
        <w:rPr>
          <w:b/>
          <w:sz w:val="28"/>
        </w:rPr>
      </w:pPr>
    </w:p>
    <w:p>
      <w:pPr>
        <w:spacing w:before="61" w:line="360" w:lineRule="auto"/>
        <w:ind w:left="349" w:right="305"/>
        <w:jc w:val="center"/>
        <w:rPr>
          <w:b/>
          <w:sz w:val="28"/>
        </w:rPr>
      </w:pPr>
    </w:p>
    <w:p>
      <w:pPr>
        <w:spacing w:before="61" w:line="360" w:lineRule="auto"/>
        <w:ind w:left="349" w:right="305"/>
        <w:jc w:val="center"/>
        <w:rPr>
          <w:b/>
          <w:sz w:val="28"/>
        </w:rPr>
      </w:pPr>
    </w:p>
    <w:p>
      <w:pPr>
        <w:widowControl/>
        <w:autoSpaceDE/>
        <w:autoSpaceDN/>
        <w:rPr>
          <w:b/>
          <w:bCs/>
          <w:sz w:val="32"/>
          <w:szCs w:val="32"/>
        </w:rPr>
      </w:pPr>
      <w:bookmarkStart w:id="425" w:name="_Toc18601_WPSOffice_Level1"/>
      <w:bookmarkStart w:id="426" w:name="_Toc13813_WPSOffice_Level1"/>
      <w:bookmarkStart w:id="427" w:name="_Toc1787_WPSOffice_Level1"/>
      <w:bookmarkStart w:id="428" w:name="_Toc10073_WPSOffice_Level1"/>
      <w:bookmarkStart w:id="429" w:name="_Toc530086991"/>
      <w:bookmarkStart w:id="430" w:name="_Toc531167380"/>
      <w:bookmarkStart w:id="431" w:name="_Toc13799_WPSOffice_Level1"/>
      <w:r>
        <w:br w:type="page"/>
      </w:r>
    </w:p>
    <w:p>
      <w:pPr>
        <w:pStyle w:val="5"/>
        <w:spacing w:before="0" w:after="0" w:line="360" w:lineRule="auto"/>
        <w:ind w:right="102"/>
        <w:jc w:val="center"/>
      </w:pPr>
      <w:r>
        <w:t>1.</w:t>
      </w:r>
      <w:r>
        <w:rPr>
          <w:rFonts w:hint="eastAsia"/>
        </w:rPr>
        <w:t>磋商函及</w:t>
      </w:r>
      <w:bookmarkEnd w:id="425"/>
      <w:bookmarkEnd w:id="426"/>
      <w:bookmarkEnd w:id="427"/>
      <w:bookmarkEnd w:id="428"/>
      <w:bookmarkEnd w:id="429"/>
      <w:bookmarkEnd w:id="430"/>
      <w:bookmarkEnd w:id="431"/>
      <w:r>
        <w:rPr>
          <w:rFonts w:hint="eastAsia"/>
        </w:rPr>
        <w:t>开标一览表</w:t>
      </w:r>
    </w:p>
    <w:p>
      <w:pPr>
        <w:spacing w:before="164" w:line="360" w:lineRule="auto"/>
        <w:ind w:left="349" w:right="305"/>
        <w:jc w:val="center"/>
        <w:rPr>
          <w:spacing w:val="-4"/>
          <w:sz w:val="24"/>
        </w:rPr>
      </w:pPr>
      <w:bookmarkStart w:id="432" w:name="_Toc18211_WPSOffice_Level2"/>
      <w:bookmarkStart w:id="433" w:name="_Toc18797_WPSOffice_Level2"/>
      <w:bookmarkStart w:id="434" w:name="_Toc20527_WPSOffice_Level2"/>
      <w:r>
        <w:rPr>
          <w:sz w:val="24"/>
          <w:lang w:val="en-US"/>
        </w:rPr>
        <w:t>1.1</w:t>
      </w:r>
      <w:bookmarkEnd w:id="432"/>
      <w:bookmarkEnd w:id="433"/>
      <w:bookmarkEnd w:id="434"/>
      <w:bookmarkStart w:id="435" w:name="_Toc5440_WPSOffice_Level2"/>
      <w:bookmarkStart w:id="436" w:name="_Toc6602_WPSOffice_Level2"/>
      <w:bookmarkStart w:id="437" w:name="_Toc11386_WPSOffice_Level2"/>
      <w:r>
        <w:rPr>
          <w:rFonts w:hint="eastAsia"/>
          <w:sz w:val="24"/>
        </w:rPr>
        <w:t>磋商函</w:t>
      </w:r>
    </w:p>
    <w:p>
      <w:pPr>
        <w:spacing w:line="440" w:lineRule="exact"/>
        <w:rPr>
          <w:color w:val="000000"/>
          <w:sz w:val="24"/>
          <w:szCs w:val="24"/>
        </w:rPr>
      </w:pPr>
      <w:r>
        <w:rPr>
          <w:color w:val="000000"/>
          <w:sz w:val="24"/>
          <w:szCs w:val="24"/>
          <w:u w:val="single"/>
        </w:rPr>
        <w:t xml:space="preserve">                        </w:t>
      </w:r>
      <w:r>
        <w:rPr>
          <w:rFonts w:hint="eastAsia"/>
          <w:color w:val="000000"/>
          <w:sz w:val="24"/>
          <w:szCs w:val="24"/>
        </w:rPr>
        <w:t>（采购人名称）：</w:t>
      </w:r>
    </w:p>
    <w:p>
      <w:pPr>
        <w:spacing w:line="440" w:lineRule="exact"/>
        <w:rPr>
          <w:color w:val="000000"/>
          <w:sz w:val="24"/>
          <w:szCs w:val="24"/>
        </w:rPr>
      </w:pPr>
    </w:p>
    <w:p>
      <w:pPr>
        <w:spacing w:line="440" w:lineRule="exact"/>
        <w:ind w:firstLine="480" w:firstLineChars="200"/>
        <w:rPr>
          <w:color w:val="000000"/>
          <w:sz w:val="24"/>
          <w:szCs w:val="24"/>
        </w:rPr>
      </w:pPr>
      <w:r>
        <w:rPr>
          <w:color w:val="000000"/>
          <w:sz w:val="24"/>
          <w:szCs w:val="24"/>
        </w:rPr>
        <w:t>1</w:t>
      </w:r>
      <w:r>
        <w:rPr>
          <w:rFonts w:hint="eastAsia"/>
          <w:color w:val="000000"/>
          <w:sz w:val="24"/>
          <w:szCs w:val="24"/>
        </w:rPr>
        <w:t>．我方已仔细研究了</w:t>
      </w:r>
      <w:r>
        <w:rPr>
          <w:color w:val="000000"/>
          <w:sz w:val="24"/>
          <w:szCs w:val="24"/>
          <w:u w:val="single"/>
        </w:rPr>
        <w:t xml:space="preserve">          </w:t>
      </w:r>
      <w:r>
        <w:rPr>
          <w:rFonts w:hint="eastAsia"/>
          <w:color w:val="000000"/>
          <w:sz w:val="24"/>
          <w:szCs w:val="24"/>
        </w:rPr>
        <w:t>（项目名称）竞争性磋商文件的全部内容，愿意以人民币（大写）</w:t>
      </w:r>
      <w:r>
        <w:rPr>
          <w:color w:val="000000"/>
          <w:sz w:val="24"/>
          <w:szCs w:val="24"/>
          <w:u w:val="single"/>
        </w:rPr>
        <w:t xml:space="preserve">         </w:t>
      </w:r>
      <w:r>
        <w:rPr>
          <w:rFonts w:hint="eastAsia"/>
          <w:color w:val="000000"/>
          <w:sz w:val="24"/>
          <w:szCs w:val="24"/>
        </w:rPr>
        <w:t>（</w:t>
      </w:r>
      <w:r>
        <w:rPr>
          <w:color w:val="000000"/>
          <w:sz w:val="24"/>
          <w:szCs w:val="24"/>
        </w:rPr>
        <w:t>¡ê¡è</w:t>
      </w:r>
      <w:r>
        <w:rPr>
          <w:color w:val="000000"/>
          <w:sz w:val="24"/>
          <w:szCs w:val="24"/>
          <w:u w:val="single"/>
        </w:rPr>
        <w:t xml:space="preserve">           </w:t>
      </w:r>
      <w:r>
        <w:rPr>
          <w:rFonts w:hint="eastAsia"/>
          <w:color w:val="000000"/>
          <w:sz w:val="24"/>
          <w:szCs w:val="24"/>
        </w:rPr>
        <w:t>）的投标报价，工期</w:t>
      </w:r>
      <w:r>
        <w:rPr>
          <w:color w:val="000000"/>
          <w:sz w:val="24"/>
          <w:szCs w:val="24"/>
          <w:u w:val="single"/>
        </w:rPr>
        <w:t xml:space="preserve">          </w:t>
      </w:r>
      <w:r>
        <w:rPr>
          <w:color w:val="000000"/>
          <w:sz w:val="24"/>
          <w:szCs w:val="24"/>
        </w:rPr>
        <w:t xml:space="preserve"> </w:t>
      </w:r>
      <w:r>
        <w:rPr>
          <w:rFonts w:hint="eastAsia"/>
          <w:color w:val="000000"/>
          <w:sz w:val="24"/>
          <w:szCs w:val="24"/>
        </w:rPr>
        <w:t>日历天，按合同约定实施和完成承包工程，修补工程中的任何缺陷，工程质量达到</w:t>
      </w:r>
      <w:r>
        <w:rPr>
          <w:color w:val="000000"/>
          <w:sz w:val="24"/>
          <w:szCs w:val="24"/>
          <w:u w:val="single"/>
        </w:rPr>
        <w:t xml:space="preserve">           </w:t>
      </w:r>
      <w:r>
        <w:rPr>
          <w:rFonts w:hint="eastAsia"/>
          <w:color w:val="000000"/>
          <w:sz w:val="24"/>
          <w:szCs w:val="24"/>
        </w:rPr>
        <w:t>。</w:t>
      </w:r>
    </w:p>
    <w:p>
      <w:pPr>
        <w:spacing w:line="440" w:lineRule="exact"/>
        <w:ind w:firstLine="480" w:firstLineChars="200"/>
        <w:rPr>
          <w:color w:val="000000"/>
          <w:sz w:val="24"/>
          <w:szCs w:val="24"/>
        </w:rPr>
      </w:pPr>
      <w:r>
        <w:rPr>
          <w:color w:val="000000"/>
          <w:sz w:val="24"/>
          <w:szCs w:val="24"/>
        </w:rPr>
        <w:t>2</w:t>
      </w:r>
      <w:r>
        <w:rPr>
          <w:rFonts w:hint="eastAsia"/>
          <w:color w:val="000000"/>
          <w:sz w:val="24"/>
          <w:szCs w:val="24"/>
        </w:rPr>
        <w:t>．我方承诺在竞争性磋商文件规定的投标有效期内不修改、撤销投标文件。</w:t>
      </w:r>
    </w:p>
    <w:p>
      <w:pPr>
        <w:spacing w:line="440" w:lineRule="exact"/>
        <w:ind w:firstLine="480" w:firstLineChars="200"/>
        <w:rPr>
          <w:color w:val="000000"/>
          <w:sz w:val="24"/>
          <w:szCs w:val="24"/>
        </w:rPr>
      </w:pPr>
      <w:r>
        <w:rPr>
          <w:color w:val="000000"/>
          <w:sz w:val="24"/>
          <w:szCs w:val="24"/>
        </w:rPr>
        <w:t>3</w:t>
      </w:r>
      <w:r>
        <w:rPr>
          <w:rFonts w:hint="eastAsia"/>
          <w:color w:val="000000"/>
          <w:sz w:val="24"/>
          <w:szCs w:val="24"/>
        </w:rPr>
        <w:t>．随同本磋商函提交</w:t>
      </w:r>
      <w:r>
        <w:rPr>
          <w:rFonts w:hint="eastAsia"/>
          <w:color w:val="000000"/>
          <w:sz w:val="24"/>
          <w:szCs w:val="24"/>
          <w:lang w:val="en-US"/>
        </w:rPr>
        <w:t>投标承诺函</w:t>
      </w:r>
      <w:r>
        <w:rPr>
          <w:rFonts w:hint="eastAsia"/>
          <w:color w:val="000000"/>
          <w:sz w:val="24"/>
          <w:szCs w:val="24"/>
        </w:rPr>
        <w:t>一份。</w:t>
      </w:r>
    </w:p>
    <w:p>
      <w:pPr>
        <w:spacing w:line="440" w:lineRule="exact"/>
        <w:ind w:firstLine="480" w:firstLineChars="200"/>
        <w:rPr>
          <w:color w:val="000000"/>
          <w:sz w:val="24"/>
          <w:szCs w:val="24"/>
        </w:rPr>
      </w:pPr>
      <w:r>
        <w:rPr>
          <w:color w:val="000000"/>
          <w:sz w:val="24"/>
          <w:szCs w:val="24"/>
        </w:rPr>
        <w:t>4</w:t>
      </w:r>
      <w:r>
        <w:rPr>
          <w:rFonts w:hint="eastAsia"/>
          <w:color w:val="000000"/>
          <w:sz w:val="24"/>
          <w:szCs w:val="24"/>
        </w:rPr>
        <w:t>．如我方中标：</w:t>
      </w:r>
    </w:p>
    <w:p>
      <w:pPr>
        <w:spacing w:line="440" w:lineRule="exact"/>
        <w:ind w:firstLine="820" w:firstLineChars="342"/>
        <w:rPr>
          <w:color w:val="000000"/>
          <w:sz w:val="24"/>
          <w:szCs w:val="24"/>
        </w:rPr>
      </w:pPr>
      <w:r>
        <w:rPr>
          <w:rFonts w:hint="eastAsia"/>
          <w:color w:val="000000"/>
          <w:sz w:val="24"/>
          <w:szCs w:val="24"/>
        </w:rPr>
        <w:t>（</w:t>
      </w:r>
      <w:r>
        <w:rPr>
          <w:color w:val="000000"/>
          <w:sz w:val="24"/>
          <w:szCs w:val="24"/>
        </w:rPr>
        <w:t>1</w:t>
      </w:r>
      <w:r>
        <w:rPr>
          <w:rFonts w:hint="eastAsia"/>
          <w:color w:val="000000"/>
          <w:sz w:val="24"/>
          <w:szCs w:val="24"/>
        </w:rPr>
        <w:t>）我方承诺在收到成交通知书后，在成交通知书规定的期限内与你方签订合同。</w:t>
      </w:r>
    </w:p>
    <w:p>
      <w:pPr>
        <w:spacing w:line="440" w:lineRule="exact"/>
        <w:ind w:firstLine="820" w:firstLineChars="342"/>
        <w:rPr>
          <w:color w:val="000000"/>
          <w:sz w:val="24"/>
          <w:szCs w:val="24"/>
        </w:rPr>
      </w:pPr>
      <w:r>
        <w:rPr>
          <w:rFonts w:hint="eastAsia"/>
          <w:color w:val="000000"/>
          <w:sz w:val="24"/>
          <w:szCs w:val="24"/>
        </w:rPr>
        <w:t>（</w:t>
      </w:r>
      <w:r>
        <w:rPr>
          <w:color w:val="000000"/>
          <w:sz w:val="24"/>
          <w:szCs w:val="24"/>
        </w:rPr>
        <w:t>2</w:t>
      </w:r>
      <w:r>
        <w:rPr>
          <w:rFonts w:hint="eastAsia"/>
          <w:color w:val="000000"/>
          <w:sz w:val="24"/>
          <w:szCs w:val="24"/>
        </w:rPr>
        <w:t>）随同本磋商函递交的开标一览表属于合同文件的组成部分。</w:t>
      </w:r>
    </w:p>
    <w:p>
      <w:pPr>
        <w:spacing w:line="440" w:lineRule="exact"/>
        <w:ind w:firstLine="820" w:firstLineChars="342"/>
        <w:rPr>
          <w:color w:val="000000"/>
          <w:sz w:val="24"/>
          <w:szCs w:val="24"/>
        </w:rPr>
      </w:pPr>
      <w:r>
        <w:rPr>
          <w:rFonts w:hint="eastAsia"/>
          <w:color w:val="000000"/>
          <w:sz w:val="24"/>
          <w:szCs w:val="24"/>
        </w:rPr>
        <w:t>（</w:t>
      </w:r>
      <w:r>
        <w:rPr>
          <w:color w:val="000000"/>
          <w:sz w:val="24"/>
          <w:szCs w:val="24"/>
        </w:rPr>
        <w:t>3</w:t>
      </w:r>
      <w:r>
        <w:rPr>
          <w:rFonts w:hint="eastAsia"/>
          <w:color w:val="000000"/>
          <w:sz w:val="24"/>
          <w:szCs w:val="24"/>
        </w:rPr>
        <w:t>）我方承诺按照竞争性磋商文件规定向你方递交履约担保。</w:t>
      </w:r>
    </w:p>
    <w:p>
      <w:pPr>
        <w:spacing w:line="440" w:lineRule="exact"/>
        <w:ind w:firstLine="820" w:firstLineChars="342"/>
        <w:rPr>
          <w:color w:val="000000"/>
          <w:sz w:val="24"/>
          <w:szCs w:val="24"/>
        </w:rPr>
      </w:pPr>
      <w:r>
        <w:rPr>
          <w:rFonts w:hint="eastAsia"/>
          <w:color w:val="000000"/>
          <w:sz w:val="24"/>
          <w:szCs w:val="24"/>
        </w:rPr>
        <w:t>（</w:t>
      </w:r>
      <w:r>
        <w:rPr>
          <w:color w:val="000000"/>
          <w:sz w:val="24"/>
          <w:szCs w:val="24"/>
        </w:rPr>
        <w:t>4</w:t>
      </w:r>
      <w:r>
        <w:rPr>
          <w:rFonts w:hint="eastAsia"/>
          <w:color w:val="000000"/>
          <w:sz w:val="24"/>
          <w:szCs w:val="24"/>
        </w:rPr>
        <w:t>）我方承诺在合同约定的期限内完成并移交全部合同工程。</w:t>
      </w:r>
    </w:p>
    <w:p>
      <w:pPr>
        <w:spacing w:line="440" w:lineRule="exact"/>
        <w:ind w:firstLine="480" w:firstLineChars="200"/>
        <w:rPr>
          <w:color w:val="000000"/>
          <w:sz w:val="24"/>
          <w:szCs w:val="24"/>
        </w:rPr>
      </w:pPr>
      <w:r>
        <w:rPr>
          <w:color w:val="000000"/>
          <w:sz w:val="24"/>
          <w:szCs w:val="24"/>
        </w:rPr>
        <w:t>5</w:t>
      </w:r>
      <w:r>
        <w:rPr>
          <w:rFonts w:hint="eastAsia"/>
          <w:color w:val="000000"/>
          <w:sz w:val="24"/>
          <w:szCs w:val="24"/>
        </w:rPr>
        <w:t>．我方在此声明，所递交的投标文件及有关资料内容完整、真实和准确，且不存在第二章“投标人须知”第</w:t>
      </w:r>
      <w:r>
        <w:rPr>
          <w:color w:val="000000"/>
          <w:sz w:val="24"/>
          <w:szCs w:val="24"/>
        </w:rPr>
        <w:t>1.4.</w:t>
      </w:r>
      <w:r>
        <w:rPr>
          <w:color w:val="000000"/>
          <w:sz w:val="24"/>
          <w:szCs w:val="24"/>
          <w:lang w:val="en-US"/>
        </w:rPr>
        <w:t>5</w:t>
      </w:r>
      <w:r>
        <w:rPr>
          <w:rFonts w:hint="eastAsia"/>
          <w:color w:val="000000"/>
          <w:sz w:val="24"/>
          <w:szCs w:val="24"/>
        </w:rPr>
        <w:t>项规定的任何一种情形。</w:t>
      </w:r>
    </w:p>
    <w:p>
      <w:pPr>
        <w:spacing w:line="440" w:lineRule="exact"/>
        <w:ind w:firstLine="480" w:firstLineChars="200"/>
        <w:rPr>
          <w:color w:val="000000"/>
          <w:sz w:val="24"/>
          <w:szCs w:val="24"/>
        </w:rPr>
      </w:pPr>
      <w:r>
        <w:rPr>
          <w:color w:val="000000"/>
          <w:sz w:val="24"/>
          <w:szCs w:val="24"/>
        </w:rPr>
        <w:t>6</w:t>
      </w:r>
      <w:r>
        <w:rPr>
          <w:rFonts w:hint="eastAsia"/>
          <w:color w:val="000000"/>
          <w:sz w:val="24"/>
          <w:szCs w:val="24"/>
        </w:rPr>
        <w:t>．</w:t>
      </w:r>
      <w:r>
        <w:rPr>
          <w:color w:val="000000"/>
          <w:sz w:val="24"/>
          <w:szCs w:val="24"/>
          <w:u w:val="single"/>
        </w:rPr>
        <w:t xml:space="preserve">                                       </w:t>
      </w:r>
      <w:r>
        <w:rPr>
          <w:rFonts w:hint="eastAsia"/>
          <w:color w:val="000000"/>
          <w:sz w:val="24"/>
          <w:szCs w:val="24"/>
        </w:rPr>
        <w:t>（其他补充说明）。</w:t>
      </w:r>
    </w:p>
    <w:p>
      <w:pPr>
        <w:spacing w:line="440" w:lineRule="exact"/>
        <w:rPr>
          <w:color w:val="000000"/>
          <w:sz w:val="24"/>
          <w:szCs w:val="24"/>
        </w:rPr>
      </w:pPr>
    </w:p>
    <w:p>
      <w:pPr>
        <w:spacing w:line="440" w:lineRule="exact"/>
        <w:ind w:firstLine="4200" w:firstLineChars="1750"/>
        <w:rPr>
          <w:color w:val="000000"/>
          <w:sz w:val="24"/>
          <w:szCs w:val="24"/>
        </w:rPr>
      </w:pPr>
      <w:r>
        <w:rPr>
          <w:rFonts w:hint="eastAsia"/>
          <w:color w:val="000000"/>
          <w:sz w:val="24"/>
          <w:szCs w:val="24"/>
        </w:rPr>
        <w:t>投</w:t>
      </w:r>
      <w:r>
        <w:rPr>
          <w:color w:val="000000"/>
          <w:sz w:val="24"/>
          <w:szCs w:val="24"/>
        </w:rPr>
        <w:t xml:space="preserve"> </w:t>
      </w:r>
      <w:r>
        <w:rPr>
          <w:rFonts w:hint="eastAsia"/>
          <w:color w:val="000000"/>
          <w:sz w:val="24"/>
          <w:szCs w:val="24"/>
        </w:rPr>
        <w:t>标</w:t>
      </w:r>
      <w:r>
        <w:rPr>
          <w:color w:val="000000"/>
          <w:sz w:val="24"/>
          <w:szCs w:val="24"/>
        </w:rPr>
        <w:t xml:space="preserve"> </w:t>
      </w:r>
      <w:r>
        <w:rPr>
          <w:rFonts w:hint="eastAsia"/>
          <w:color w:val="000000"/>
          <w:sz w:val="24"/>
          <w:szCs w:val="24"/>
        </w:rPr>
        <w:t>人：</w:t>
      </w:r>
      <w:r>
        <w:rPr>
          <w:color w:val="000000"/>
          <w:sz w:val="24"/>
          <w:szCs w:val="24"/>
          <w:u w:val="single"/>
        </w:rPr>
        <w:t xml:space="preserve">                      </w:t>
      </w:r>
      <w:r>
        <w:rPr>
          <w:rFonts w:hint="eastAsia"/>
          <w:color w:val="000000"/>
          <w:sz w:val="24"/>
          <w:szCs w:val="24"/>
        </w:rPr>
        <w:t>（盖单位章）</w:t>
      </w:r>
    </w:p>
    <w:p>
      <w:pPr>
        <w:spacing w:line="440" w:lineRule="exact"/>
        <w:ind w:firstLine="4200" w:firstLineChars="1750"/>
        <w:rPr>
          <w:color w:val="000000"/>
          <w:sz w:val="24"/>
          <w:szCs w:val="24"/>
        </w:rPr>
      </w:pPr>
      <w:r>
        <w:rPr>
          <w:rFonts w:hint="eastAsia"/>
          <w:color w:val="000000"/>
          <w:sz w:val="24"/>
          <w:szCs w:val="24"/>
        </w:rPr>
        <w:t>法定代表人或其委托代理人：</w:t>
      </w:r>
      <w:r>
        <w:rPr>
          <w:color w:val="000000"/>
          <w:sz w:val="24"/>
          <w:szCs w:val="24"/>
          <w:u w:val="single"/>
        </w:rPr>
        <w:t xml:space="preserve">          </w:t>
      </w:r>
      <w:r>
        <w:rPr>
          <w:rFonts w:hint="eastAsia"/>
          <w:color w:val="000000"/>
          <w:sz w:val="24"/>
          <w:szCs w:val="24"/>
        </w:rPr>
        <w:t>（签字）</w:t>
      </w:r>
    </w:p>
    <w:p>
      <w:pPr>
        <w:spacing w:line="440" w:lineRule="exact"/>
        <w:ind w:firstLine="4200" w:firstLineChars="1750"/>
        <w:rPr>
          <w:color w:val="000000"/>
          <w:sz w:val="24"/>
          <w:szCs w:val="24"/>
        </w:rPr>
      </w:pPr>
      <w:r>
        <w:rPr>
          <w:rFonts w:hint="eastAsia"/>
          <w:color w:val="000000"/>
          <w:sz w:val="24"/>
          <w:szCs w:val="24"/>
        </w:rPr>
        <w:t>地址：</w:t>
      </w:r>
      <w:r>
        <w:rPr>
          <w:color w:val="000000"/>
          <w:sz w:val="24"/>
          <w:szCs w:val="24"/>
          <w:u w:val="single"/>
        </w:rPr>
        <w:t xml:space="preserve">                                     </w:t>
      </w:r>
    </w:p>
    <w:p>
      <w:pPr>
        <w:spacing w:line="440" w:lineRule="exact"/>
        <w:ind w:firstLine="4200" w:firstLineChars="1750"/>
        <w:rPr>
          <w:color w:val="000000"/>
          <w:sz w:val="24"/>
          <w:szCs w:val="24"/>
        </w:rPr>
      </w:pPr>
      <w:r>
        <w:rPr>
          <w:rFonts w:hint="eastAsia"/>
          <w:color w:val="000000"/>
          <w:sz w:val="24"/>
          <w:szCs w:val="24"/>
        </w:rPr>
        <w:t>网址：</w:t>
      </w:r>
      <w:r>
        <w:rPr>
          <w:color w:val="000000"/>
          <w:sz w:val="24"/>
          <w:szCs w:val="24"/>
          <w:u w:val="single"/>
        </w:rPr>
        <w:t xml:space="preserve">                                     </w:t>
      </w:r>
    </w:p>
    <w:p>
      <w:pPr>
        <w:spacing w:line="440" w:lineRule="exact"/>
        <w:ind w:firstLine="4200" w:firstLineChars="1750"/>
        <w:rPr>
          <w:color w:val="000000"/>
          <w:sz w:val="24"/>
          <w:szCs w:val="24"/>
        </w:rPr>
      </w:pPr>
      <w:r>
        <w:rPr>
          <w:rFonts w:hint="eastAsia"/>
          <w:color w:val="000000"/>
          <w:sz w:val="24"/>
          <w:szCs w:val="24"/>
        </w:rPr>
        <w:t>电话：</w:t>
      </w:r>
      <w:r>
        <w:rPr>
          <w:color w:val="000000"/>
          <w:sz w:val="24"/>
          <w:szCs w:val="24"/>
          <w:u w:val="single"/>
        </w:rPr>
        <w:t xml:space="preserve">                                     </w:t>
      </w:r>
    </w:p>
    <w:p>
      <w:pPr>
        <w:spacing w:line="440" w:lineRule="exact"/>
        <w:ind w:firstLine="4200" w:firstLineChars="1750"/>
        <w:rPr>
          <w:color w:val="000000"/>
          <w:sz w:val="24"/>
          <w:szCs w:val="24"/>
        </w:rPr>
      </w:pPr>
      <w:r>
        <w:rPr>
          <w:rFonts w:hint="eastAsia"/>
          <w:color w:val="000000"/>
          <w:sz w:val="24"/>
          <w:szCs w:val="24"/>
        </w:rPr>
        <w:t>传真：</w:t>
      </w:r>
      <w:r>
        <w:rPr>
          <w:color w:val="000000"/>
          <w:sz w:val="24"/>
          <w:szCs w:val="24"/>
          <w:u w:val="single"/>
        </w:rPr>
        <w:t xml:space="preserve">                                     </w:t>
      </w:r>
    </w:p>
    <w:p>
      <w:pPr>
        <w:spacing w:line="440" w:lineRule="exact"/>
        <w:ind w:firstLine="4200" w:firstLineChars="1750"/>
        <w:rPr>
          <w:color w:val="000000"/>
          <w:sz w:val="24"/>
          <w:szCs w:val="24"/>
        </w:rPr>
      </w:pPr>
      <w:r>
        <w:rPr>
          <w:rFonts w:hint="eastAsia"/>
          <w:color w:val="000000"/>
          <w:sz w:val="24"/>
          <w:szCs w:val="24"/>
        </w:rPr>
        <w:t>邮政编码：</w:t>
      </w:r>
      <w:r>
        <w:rPr>
          <w:color w:val="000000"/>
          <w:sz w:val="24"/>
          <w:szCs w:val="24"/>
          <w:u w:val="single"/>
        </w:rPr>
        <w:t xml:space="preserve">                                 </w:t>
      </w:r>
    </w:p>
    <w:p>
      <w:pPr>
        <w:spacing w:line="440" w:lineRule="exact"/>
        <w:ind w:firstLine="5760" w:firstLineChars="2400"/>
        <w:rPr>
          <w:color w:val="000000"/>
          <w:szCs w:val="21"/>
        </w:rPr>
      </w:pPr>
      <w:r>
        <w:rPr>
          <w:color w:val="000000"/>
          <w:sz w:val="24"/>
          <w:szCs w:val="24"/>
          <w:u w:val="single"/>
        </w:rPr>
        <w:t xml:space="preserve">        </w:t>
      </w:r>
      <w:r>
        <w:rPr>
          <w:rFonts w:hint="eastAsia"/>
          <w:color w:val="000000"/>
          <w:sz w:val="24"/>
          <w:szCs w:val="24"/>
        </w:rPr>
        <w:t>年</w:t>
      </w:r>
      <w:r>
        <w:rPr>
          <w:color w:val="000000"/>
          <w:sz w:val="24"/>
          <w:szCs w:val="24"/>
          <w:u w:val="single"/>
        </w:rPr>
        <w:t xml:space="preserve">        </w:t>
      </w:r>
      <w:r>
        <w:rPr>
          <w:rFonts w:hint="eastAsia"/>
          <w:color w:val="000000"/>
          <w:sz w:val="24"/>
          <w:szCs w:val="24"/>
        </w:rPr>
        <w:t>月</w:t>
      </w:r>
      <w:r>
        <w:rPr>
          <w:color w:val="000000"/>
          <w:sz w:val="24"/>
          <w:szCs w:val="24"/>
          <w:u w:val="single"/>
        </w:rPr>
        <w:t xml:space="preserve">        </w:t>
      </w:r>
      <w:r>
        <w:rPr>
          <w:rFonts w:hint="eastAsia"/>
          <w:color w:val="000000"/>
          <w:sz w:val="24"/>
          <w:szCs w:val="24"/>
        </w:rPr>
        <w:t>日</w:t>
      </w:r>
    </w:p>
    <w:p>
      <w:pPr>
        <w:pageBreakBefore/>
        <w:spacing w:before="66" w:line="360" w:lineRule="auto"/>
        <w:ind w:left="352" w:right="306"/>
        <w:jc w:val="center"/>
        <w:rPr>
          <w:sz w:val="24"/>
        </w:rPr>
      </w:pPr>
      <w:r>
        <w:rPr>
          <w:sz w:val="24"/>
          <w:lang w:val="en-US"/>
        </w:rPr>
        <w:t>1.2</w:t>
      </w:r>
      <w:bookmarkEnd w:id="435"/>
      <w:bookmarkEnd w:id="436"/>
      <w:bookmarkEnd w:id="437"/>
      <w:r>
        <w:rPr>
          <w:rFonts w:hint="eastAsia"/>
          <w:sz w:val="24"/>
        </w:rPr>
        <w:t>开标一览表</w:t>
      </w:r>
    </w:p>
    <w:p>
      <w:pPr>
        <w:pStyle w:val="14"/>
        <w:spacing w:before="2" w:line="360" w:lineRule="auto"/>
        <w:rPr>
          <w:sz w:val="13"/>
        </w:rPr>
      </w:pPr>
    </w:p>
    <w:tbl>
      <w:tblPr>
        <w:tblStyle w:val="36"/>
        <w:tblW w:w="0" w:type="auto"/>
        <w:tblInd w:w="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37"/>
        <w:gridCol w:w="7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trPr>
        <w:tc>
          <w:tcPr>
            <w:tcW w:w="2037" w:type="dxa"/>
            <w:vAlign w:val="center"/>
          </w:tcPr>
          <w:p>
            <w:pPr>
              <w:pStyle w:val="77"/>
              <w:spacing w:line="360" w:lineRule="auto"/>
              <w:ind w:left="157" w:right="149"/>
              <w:jc w:val="center"/>
              <w:rPr>
                <w:sz w:val="24"/>
                <w:szCs w:val="24"/>
              </w:rPr>
            </w:pPr>
            <w:r>
              <w:rPr>
                <w:rFonts w:hint="eastAsia"/>
                <w:sz w:val="24"/>
                <w:szCs w:val="24"/>
              </w:rPr>
              <w:t>项目名称</w:t>
            </w:r>
          </w:p>
        </w:tc>
        <w:tc>
          <w:tcPr>
            <w:tcW w:w="7843" w:type="dxa"/>
          </w:tcPr>
          <w:p>
            <w:pPr>
              <w:pStyle w:val="77"/>
              <w:spacing w:line="360" w:lineRule="auto"/>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2037" w:type="dxa"/>
            <w:vAlign w:val="center"/>
          </w:tcPr>
          <w:p>
            <w:pPr>
              <w:pStyle w:val="77"/>
              <w:spacing w:line="360" w:lineRule="auto"/>
              <w:ind w:left="157" w:right="149"/>
              <w:jc w:val="center"/>
              <w:rPr>
                <w:sz w:val="24"/>
                <w:szCs w:val="24"/>
              </w:rPr>
            </w:pPr>
            <w:r>
              <w:rPr>
                <w:rFonts w:hint="eastAsia"/>
                <w:sz w:val="24"/>
                <w:szCs w:val="24"/>
              </w:rPr>
              <w:t>投标人名称</w:t>
            </w:r>
          </w:p>
        </w:tc>
        <w:tc>
          <w:tcPr>
            <w:tcW w:w="7843" w:type="dxa"/>
          </w:tcPr>
          <w:p>
            <w:pPr>
              <w:pStyle w:val="77"/>
              <w:spacing w:line="360" w:lineRule="auto"/>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trPr>
        <w:tc>
          <w:tcPr>
            <w:tcW w:w="2037" w:type="dxa"/>
            <w:vAlign w:val="center"/>
          </w:tcPr>
          <w:p>
            <w:pPr>
              <w:pStyle w:val="77"/>
              <w:spacing w:before="1" w:line="360" w:lineRule="auto"/>
              <w:ind w:left="157" w:right="149"/>
              <w:jc w:val="center"/>
              <w:rPr>
                <w:sz w:val="24"/>
                <w:szCs w:val="24"/>
              </w:rPr>
            </w:pPr>
            <w:r>
              <w:rPr>
                <w:rFonts w:hint="eastAsia"/>
                <w:sz w:val="24"/>
                <w:szCs w:val="24"/>
              </w:rPr>
              <w:t>招标范围</w:t>
            </w:r>
          </w:p>
        </w:tc>
        <w:tc>
          <w:tcPr>
            <w:tcW w:w="7843" w:type="dxa"/>
          </w:tcPr>
          <w:p>
            <w:pPr>
              <w:pStyle w:val="77"/>
              <w:spacing w:line="360" w:lineRule="auto"/>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trPr>
        <w:tc>
          <w:tcPr>
            <w:tcW w:w="2037" w:type="dxa"/>
            <w:vAlign w:val="center"/>
          </w:tcPr>
          <w:p>
            <w:pPr>
              <w:pStyle w:val="77"/>
              <w:spacing w:before="33" w:line="360" w:lineRule="auto"/>
              <w:ind w:left="154" w:right="149"/>
              <w:jc w:val="center"/>
              <w:rPr>
                <w:sz w:val="24"/>
                <w:szCs w:val="24"/>
              </w:rPr>
            </w:pPr>
            <w:r>
              <w:rPr>
                <w:rFonts w:hint="eastAsia"/>
                <w:sz w:val="24"/>
                <w:szCs w:val="24"/>
              </w:rPr>
              <w:t>竞争性磋商报价</w:t>
            </w:r>
          </w:p>
          <w:p>
            <w:pPr>
              <w:pStyle w:val="77"/>
              <w:spacing w:before="139" w:line="360" w:lineRule="auto"/>
              <w:ind w:left="154" w:right="149"/>
              <w:jc w:val="center"/>
              <w:rPr>
                <w:sz w:val="24"/>
                <w:szCs w:val="24"/>
              </w:rPr>
            </w:pPr>
            <w:r>
              <w:rPr>
                <w:rFonts w:hint="eastAsia"/>
                <w:sz w:val="24"/>
                <w:szCs w:val="24"/>
              </w:rPr>
              <w:t>（元）</w:t>
            </w:r>
          </w:p>
        </w:tc>
        <w:tc>
          <w:tcPr>
            <w:tcW w:w="7843" w:type="dxa"/>
          </w:tcPr>
          <w:p>
            <w:pPr>
              <w:pStyle w:val="77"/>
              <w:spacing w:before="33" w:line="360" w:lineRule="auto"/>
              <w:ind w:left="107" w:right="6073"/>
              <w:rPr>
                <w:sz w:val="24"/>
                <w:szCs w:val="24"/>
              </w:rPr>
            </w:pPr>
            <w:r>
              <w:rPr>
                <w:rFonts w:hint="eastAsia"/>
                <w:sz w:val="24"/>
                <w:szCs w:val="24"/>
              </w:rPr>
              <w:t>小写：</w:t>
            </w:r>
            <w:r>
              <w:rPr>
                <w:sz w:val="24"/>
                <w:szCs w:val="24"/>
              </w:rPr>
              <w:t xml:space="preserve"> </w:t>
            </w:r>
          </w:p>
          <w:p>
            <w:pPr>
              <w:pStyle w:val="77"/>
              <w:spacing w:before="33" w:line="360" w:lineRule="auto"/>
              <w:ind w:left="107" w:right="6073"/>
              <w:rPr>
                <w:sz w:val="24"/>
                <w:szCs w:val="24"/>
              </w:rPr>
            </w:pPr>
            <w:r>
              <w:rPr>
                <w:rFonts w:hint="eastAsia"/>
                <w:sz w:val="24"/>
                <w:szCs w:val="24"/>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2037" w:type="dxa"/>
            <w:vAlign w:val="center"/>
          </w:tcPr>
          <w:p>
            <w:pPr>
              <w:pStyle w:val="77"/>
              <w:spacing w:before="1" w:line="360" w:lineRule="auto"/>
              <w:ind w:left="154" w:right="149"/>
              <w:jc w:val="center"/>
              <w:rPr>
                <w:sz w:val="24"/>
                <w:szCs w:val="24"/>
              </w:rPr>
            </w:pPr>
            <w:r>
              <w:rPr>
                <w:rFonts w:hint="eastAsia"/>
                <w:sz w:val="24"/>
                <w:szCs w:val="24"/>
                <w:lang w:val="en-US"/>
              </w:rPr>
              <w:t>投标</w:t>
            </w:r>
            <w:r>
              <w:rPr>
                <w:rFonts w:hint="eastAsia"/>
                <w:sz w:val="24"/>
                <w:szCs w:val="24"/>
              </w:rPr>
              <w:t>质量</w:t>
            </w:r>
          </w:p>
        </w:tc>
        <w:tc>
          <w:tcPr>
            <w:tcW w:w="7843" w:type="dxa"/>
          </w:tcPr>
          <w:p>
            <w:pPr>
              <w:pStyle w:val="77"/>
              <w:spacing w:line="360" w:lineRule="auto"/>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2037" w:type="dxa"/>
            <w:vAlign w:val="center"/>
          </w:tcPr>
          <w:p>
            <w:pPr>
              <w:pStyle w:val="77"/>
              <w:spacing w:before="165" w:line="360" w:lineRule="auto"/>
              <w:ind w:left="154" w:right="149"/>
              <w:jc w:val="center"/>
              <w:rPr>
                <w:sz w:val="24"/>
                <w:szCs w:val="24"/>
              </w:rPr>
            </w:pPr>
            <w:r>
              <w:rPr>
                <w:rFonts w:hint="eastAsia"/>
                <w:sz w:val="24"/>
                <w:szCs w:val="24"/>
                <w:lang w:val="en-US"/>
              </w:rPr>
              <w:t>投标</w:t>
            </w:r>
            <w:r>
              <w:rPr>
                <w:rFonts w:hint="eastAsia"/>
                <w:sz w:val="24"/>
                <w:szCs w:val="24"/>
              </w:rPr>
              <w:t>工期</w:t>
            </w:r>
          </w:p>
        </w:tc>
        <w:tc>
          <w:tcPr>
            <w:tcW w:w="7843" w:type="dxa"/>
          </w:tcPr>
          <w:p>
            <w:pPr>
              <w:pStyle w:val="77"/>
              <w:tabs>
                <w:tab w:val="left" w:pos="426"/>
              </w:tabs>
              <w:spacing w:before="98" w:line="360" w:lineRule="auto"/>
              <w:ind w:left="6"/>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2037" w:type="dxa"/>
            <w:vAlign w:val="center"/>
          </w:tcPr>
          <w:p>
            <w:pPr>
              <w:pStyle w:val="77"/>
              <w:spacing w:before="165" w:line="360" w:lineRule="auto"/>
              <w:ind w:left="154" w:right="149"/>
              <w:jc w:val="center"/>
              <w:rPr>
                <w:sz w:val="24"/>
                <w:szCs w:val="24"/>
                <w:lang w:val="en-US"/>
              </w:rPr>
            </w:pPr>
            <w:r>
              <w:rPr>
                <w:rFonts w:hint="eastAsia"/>
                <w:sz w:val="24"/>
                <w:szCs w:val="24"/>
                <w:lang w:val="en-US"/>
              </w:rPr>
              <w:t>投标保修期限</w:t>
            </w:r>
          </w:p>
        </w:tc>
        <w:tc>
          <w:tcPr>
            <w:tcW w:w="7843" w:type="dxa"/>
          </w:tcPr>
          <w:p>
            <w:pPr>
              <w:pStyle w:val="77"/>
              <w:tabs>
                <w:tab w:val="left" w:pos="426"/>
              </w:tabs>
              <w:spacing w:before="98" w:line="360" w:lineRule="auto"/>
              <w:ind w:left="6"/>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2037" w:type="dxa"/>
            <w:vAlign w:val="center"/>
          </w:tcPr>
          <w:p>
            <w:pPr>
              <w:pStyle w:val="77"/>
              <w:spacing w:line="360" w:lineRule="auto"/>
              <w:ind w:right="-492"/>
              <w:rPr>
                <w:sz w:val="24"/>
                <w:szCs w:val="24"/>
              </w:rPr>
            </w:pPr>
            <w:r>
              <w:rPr>
                <w:rFonts w:hint="eastAsia"/>
                <w:sz w:val="24"/>
                <w:szCs w:val="24"/>
              </w:rPr>
              <w:t>竞争性磋商有效期</w:t>
            </w:r>
          </w:p>
        </w:tc>
        <w:tc>
          <w:tcPr>
            <w:tcW w:w="7843" w:type="dxa"/>
            <w:vAlign w:val="center"/>
          </w:tcPr>
          <w:p>
            <w:pPr>
              <w:pStyle w:val="77"/>
              <w:spacing w:line="360" w:lineRule="auto"/>
              <w:ind w:left="157" w:right="149"/>
              <w:rPr>
                <w:sz w:val="24"/>
                <w:szCs w:val="24"/>
              </w:rPr>
            </w:pPr>
            <w:r>
              <w:rPr>
                <w:sz w:val="24"/>
                <w:szCs w:val="24"/>
              </w:rPr>
              <w:t>60</w:t>
            </w:r>
            <w:r>
              <w:rPr>
                <w:rFonts w:hint="eastAsia"/>
                <w:sz w:val="24"/>
                <w:szCs w:val="24"/>
              </w:rPr>
              <w:t>日历天（竞争性磋商响应文件接收截止之日起）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2037" w:type="dxa"/>
            <w:vAlign w:val="center"/>
          </w:tcPr>
          <w:p>
            <w:pPr>
              <w:pStyle w:val="77"/>
              <w:spacing w:line="360" w:lineRule="auto"/>
              <w:ind w:left="154" w:right="149"/>
              <w:jc w:val="center"/>
              <w:rPr>
                <w:sz w:val="24"/>
                <w:szCs w:val="24"/>
              </w:rPr>
            </w:pPr>
            <w:r>
              <w:rPr>
                <w:rFonts w:hint="eastAsia"/>
                <w:sz w:val="24"/>
                <w:szCs w:val="24"/>
              </w:rPr>
              <w:t>需要说明的问题</w:t>
            </w:r>
          </w:p>
        </w:tc>
        <w:tc>
          <w:tcPr>
            <w:tcW w:w="7843" w:type="dxa"/>
          </w:tcPr>
          <w:p>
            <w:pPr>
              <w:pStyle w:val="77"/>
              <w:spacing w:line="360" w:lineRule="auto"/>
              <w:rPr>
                <w:rFonts w:ascii="Times New Roman"/>
                <w:sz w:val="24"/>
                <w:szCs w:val="24"/>
              </w:rPr>
            </w:pPr>
          </w:p>
        </w:tc>
      </w:tr>
    </w:tbl>
    <w:p>
      <w:pPr>
        <w:pStyle w:val="14"/>
        <w:spacing w:line="360" w:lineRule="auto"/>
        <w:rPr>
          <w:sz w:val="20"/>
        </w:rPr>
      </w:pPr>
    </w:p>
    <w:p>
      <w:pPr>
        <w:pStyle w:val="14"/>
        <w:spacing w:before="8" w:line="360" w:lineRule="auto"/>
        <w:rPr>
          <w:sz w:val="24"/>
          <w:szCs w:val="24"/>
        </w:rPr>
      </w:pPr>
    </w:p>
    <w:p>
      <w:pPr>
        <w:pStyle w:val="14"/>
        <w:tabs>
          <w:tab w:val="left" w:pos="4685"/>
          <w:tab w:val="left" w:pos="5313"/>
          <w:tab w:val="left" w:pos="7099"/>
          <w:tab w:val="left" w:pos="8045"/>
        </w:tabs>
        <w:spacing w:before="169" w:line="360" w:lineRule="auto"/>
        <w:ind w:left="3845"/>
        <w:rPr>
          <w:sz w:val="24"/>
          <w:szCs w:val="24"/>
        </w:rPr>
      </w:pPr>
      <w:r>
        <w:rPr>
          <w:rFonts w:hint="eastAsia"/>
          <w:sz w:val="24"/>
          <w:szCs w:val="24"/>
        </w:rPr>
        <w:t>投</w:t>
      </w:r>
      <w:r>
        <w:rPr>
          <w:sz w:val="24"/>
          <w:szCs w:val="24"/>
        </w:rPr>
        <w:t xml:space="preserve"> </w:t>
      </w:r>
      <w:r>
        <w:rPr>
          <w:rFonts w:hint="eastAsia"/>
          <w:sz w:val="24"/>
          <w:szCs w:val="24"/>
        </w:rPr>
        <w:t>标</w:t>
      </w:r>
      <w:r>
        <w:rPr>
          <w:sz w:val="24"/>
          <w:szCs w:val="24"/>
        </w:rPr>
        <w:t xml:space="preserve"> </w:t>
      </w:r>
      <w:r>
        <w:rPr>
          <w:rFonts w:hint="eastAsia"/>
          <w:sz w:val="24"/>
          <w:szCs w:val="24"/>
        </w:rPr>
        <w:t>人：</w:t>
      </w:r>
      <w:r>
        <w:rPr>
          <w:sz w:val="24"/>
          <w:szCs w:val="24"/>
          <w:u w:val="single"/>
        </w:rPr>
        <w:t xml:space="preserve">                      </w:t>
      </w:r>
      <w:r>
        <w:rPr>
          <w:rFonts w:hint="eastAsia"/>
          <w:sz w:val="24"/>
          <w:szCs w:val="24"/>
        </w:rPr>
        <w:t>（盖单位章）</w:t>
      </w:r>
    </w:p>
    <w:p>
      <w:pPr>
        <w:pStyle w:val="14"/>
        <w:tabs>
          <w:tab w:val="left" w:pos="4685"/>
          <w:tab w:val="left" w:pos="5313"/>
          <w:tab w:val="left" w:pos="7099"/>
          <w:tab w:val="left" w:pos="8045"/>
        </w:tabs>
        <w:spacing w:before="169" w:line="360" w:lineRule="auto"/>
        <w:ind w:left="3845"/>
        <w:rPr>
          <w:sz w:val="24"/>
          <w:szCs w:val="24"/>
        </w:rPr>
      </w:pPr>
      <w:r>
        <w:rPr>
          <w:rFonts w:hint="eastAsia"/>
          <w:sz w:val="24"/>
          <w:szCs w:val="24"/>
        </w:rPr>
        <w:t>法定代表人或其委托代理人：</w:t>
      </w:r>
      <w:r>
        <w:rPr>
          <w:sz w:val="24"/>
          <w:szCs w:val="24"/>
          <w:u w:val="single"/>
        </w:rPr>
        <w:t xml:space="preserve">          </w:t>
      </w:r>
      <w:r>
        <w:rPr>
          <w:rFonts w:hint="eastAsia"/>
          <w:sz w:val="24"/>
          <w:szCs w:val="24"/>
        </w:rPr>
        <w:t>（签字）</w:t>
      </w:r>
    </w:p>
    <w:p>
      <w:pPr>
        <w:pStyle w:val="14"/>
        <w:tabs>
          <w:tab w:val="left" w:pos="4685"/>
          <w:tab w:val="left" w:pos="5313"/>
          <w:tab w:val="left" w:pos="7099"/>
          <w:tab w:val="left" w:pos="8045"/>
        </w:tabs>
        <w:spacing w:before="169" w:line="360" w:lineRule="auto"/>
        <w:ind w:left="3845" w:right="480" w:firstLine="480" w:firstLineChars="200"/>
        <w:jc w:val="center"/>
        <w:rPr>
          <w:sz w:val="24"/>
          <w:szCs w:val="24"/>
          <w:u w:val="single"/>
        </w:rPr>
      </w:pPr>
      <w:r>
        <w:rPr>
          <w:sz w:val="24"/>
          <w:szCs w:val="24"/>
        </w:rPr>
        <w:t xml:space="preserve">    </w:t>
      </w:r>
      <w:r>
        <w:rPr>
          <w:sz w:val="24"/>
          <w:szCs w:val="24"/>
          <w:u w:val="single"/>
        </w:rPr>
        <w:t xml:space="preserve">  </w:t>
      </w:r>
      <w:r>
        <w:rPr>
          <w:sz w:val="24"/>
          <w:szCs w:val="24"/>
          <w:u w:val="single"/>
          <w:lang w:val="en-US"/>
        </w:rPr>
        <w:t xml:space="preserve">       </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p>
    <w:p>
      <w:pPr>
        <w:pStyle w:val="14"/>
        <w:tabs>
          <w:tab w:val="left" w:pos="4685"/>
          <w:tab w:val="left" w:pos="5313"/>
          <w:tab w:val="left" w:pos="7099"/>
          <w:tab w:val="left" w:pos="8045"/>
        </w:tabs>
        <w:spacing w:before="169" w:line="360" w:lineRule="auto"/>
        <w:ind w:left="3845" w:firstLine="1920" w:firstLineChars="800"/>
        <w:rPr>
          <w:sz w:val="24"/>
          <w:szCs w:val="24"/>
          <w:u w:val="single"/>
        </w:rPr>
      </w:pPr>
    </w:p>
    <w:p>
      <w:pPr>
        <w:pStyle w:val="14"/>
        <w:tabs>
          <w:tab w:val="left" w:pos="4685"/>
          <w:tab w:val="left" w:pos="5313"/>
          <w:tab w:val="left" w:pos="6154"/>
          <w:tab w:val="left" w:pos="7099"/>
          <w:tab w:val="left" w:pos="8045"/>
        </w:tabs>
        <w:spacing w:line="360" w:lineRule="auto"/>
        <w:ind w:left="3845"/>
      </w:pPr>
    </w:p>
    <w:p>
      <w:pPr>
        <w:pStyle w:val="5"/>
        <w:pageBreakBefore/>
        <w:spacing w:before="0" w:after="0" w:line="360" w:lineRule="auto"/>
        <w:ind w:right="102"/>
        <w:jc w:val="center"/>
      </w:pPr>
      <w:bookmarkStart w:id="438" w:name="_bookmark8"/>
      <w:bookmarkEnd w:id="438"/>
      <w:bookmarkStart w:id="439" w:name="二、法定代表人身份证明及授权委托书"/>
      <w:bookmarkEnd w:id="439"/>
      <w:bookmarkStart w:id="440" w:name="_Toc12014_WPSOffice_Level1"/>
      <w:bookmarkStart w:id="441" w:name="_Toc530086992"/>
      <w:bookmarkStart w:id="442" w:name="_Toc531167381"/>
      <w:bookmarkStart w:id="443" w:name="_Toc28227_WPSOffice_Level1"/>
      <w:bookmarkStart w:id="444" w:name="_Toc26812_WPSOffice_Level1"/>
      <w:r>
        <w:t>2.</w:t>
      </w:r>
      <w:r>
        <w:rPr>
          <w:rFonts w:hint="eastAsia"/>
        </w:rPr>
        <w:t>法定代表人身份证明</w:t>
      </w:r>
      <w:bookmarkEnd w:id="440"/>
      <w:bookmarkEnd w:id="441"/>
      <w:bookmarkEnd w:id="442"/>
      <w:bookmarkEnd w:id="443"/>
      <w:bookmarkEnd w:id="444"/>
    </w:p>
    <w:p>
      <w:pPr>
        <w:pStyle w:val="14"/>
        <w:spacing w:before="2" w:line="360" w:lineRule="auto"/>
        <w:rPr>
          <w:b/>
          <w:sz w:val="32"/>
        </w:rPr>
      </w:pPr>
    </w:p>
    <w:p>
      <w:pPr>
        <w:spacing w:before="66" w:line="360" w:lineRule="auto"/>
        <w:ind w:left="349" w:right="305"/>
        <w:jc w:val="center"/>
        <w:rPr>
          <w:sz w:val="24"/>
          <w:lang w:val="en-US"/>
        </w:rPr>
      </w:pPr>
    </w:p>
    <w:p>
      <w:pPr>
        <w:pStyle w:val="14"/>
        <w:spacing w:line="360" w:lineRule="auto"/>
        <w:rPr>
          <w:b/>
          <w:sz w:val="24"/>
          <w:szCs w:val="24"/>
        </w:rPr>
      </w:pPr>
    </w:p>
    <w:p>
      <w:pPr>
        <w:pStyle w:val="14"/>
        <w:spacing w:before="4" w:line="360" w:lineRule="auto"/>
        <w:rPr>
          <w:b/>
          <w:sz w:val="24"/>
          <w:szCs w:val="24"/>
        </w:rPr>
      </w:pPr>
    </w:p>
    <w:p>
      <w:pPr>
        <w:pStyle w:val="14"/>
        <w:tabs>
          <w:tab w:val="left" w:pos="1325"/>
        </w:tabs>
        <w:spacing w:line="360" w:lineRule="auto"/>
        <w:ind w:firstLine="720" w:firstLineChars="300"/>
        <w:rPr>
          <w:spacing w:val="-14"/>
          <w:sz w:val="24"/>
          <w:szCs w:val="24"/>
        </w:rPr>
      </w:pPr>
      <w:r>
        <w:rPr>
          <w:rFonts w:hint="eastAsia"/>
          <w:sz w:val="24"/>
          <w:szCs w:val="24"/>
        </w:rPr>
        <w:t>投标人名称</w:t>
      </w:r>
      <w:r>
        <w:rPr>
          <w:rFonts w:hint="eastAsia"/>
          <w:spacing w:val="-14"/>
          <w:sz w:val="24"/>
          <w:szCs w:val="24"/>
        </w:rPr>
        <w:t>：</w:t>
      </w:r>
      <w:r>
        <w:rPr>
          <w:spacing w:val="-14"/>
          <w:sz w:val="24"/>
          <w:szCs w:val="24"/>
        </w:rPr>
        <w:t xml:space="preserve"> </w:t>
      </w:r>
      <w:r>
        <w:rPr>
          <w:sz w:val="24"/>
          <w:szCs w:val="24"/>
          <w:u w:val="single"/>
        </w:rPr>
        <w:tab/>
      </w:r>
      <w:r>
        <w:rPr>
          <w:sz w:val="24"/>
          <w:szCs w:val="24"/>
          <w:u w:val="single"/>
        </w:rPr>
        <w:t xml:space="preserve">                   </w:t>
      </w:r>
    </w:p>
    <w:p>
      <w:pPr>
        <w:pStyle w:val="14"/>
        <w:tabs>
          <w:tab w:val="left" w:pos="1325"/>
        </w:tabs>
        <w:spacing w:line="360" w:lineRule="auto"/>
        <w:ind w:firstLine="720" w:firstLineChars="300"/>
        <w:rPr>
          <w:sz w:val="24"/>
          <w:szCs w:val="24"/>
        </w:rPr>
      </w:pPr>
      <w:r>
        <w:rPr>
          <w:rFonts w:hint="eastAsia"/>
          <w:sz w:val="24"/>
          <w:szCs w:val="24"/>
        </w:rPr>
        <w:t>单位性质：</w:t>
      </w:r>
      <w:r>
        <w:rPr>
          <w:sz w:val="24"/>
          <w:szCs w:val="24"/>
        </w:rPr>
        <w:t xml:space="preserve">  </w:t>
      </w:r>
      <w:r>
        <w:rPr>
          <w:sz w:val="24"/>
          <w:szCs w:val="24"/>
          <w:u w:val="single"/>
        </w:rPr>
        <w:tab/>
      </w:r>
      <w:r>
        <w:rPr>
          <w:sz w:val="24"/>
          <w:szCs w:val="24"/>
          <w:u w:val="single"/>
        </w:rPr>
        <w:t xml:space="preserve">                   </w:t>
      </w:r>
      <w:r>
        <w:rPr>
          <w:sz w:val="24"/>
          <w:szCs w:val="24"/>
        </w:rPr>
        <w:t xml:space="preserve">                 </w:t>
      </w:r>
    </w:p>
    <w:p>
      <w:pPr>
        <w:pStyle w:val="14"/>
        <w:tabs>
          <w:tab w:val="left" w:pos="1325"/>
        </w:tabs>
        <w:spacing w:line="360" w:lineRule="auto"/>
        <w:ind w:firstLine="720" w:firstLineChars="300"/>
        <w:rPr>
          <w:sz w:val="24"/>
          <w:szCs w:val="24"/>
        </w:rPr>
      </w:pPr>
      <w:r>
        <w:rPr>
          <w:rFonts w:hint="eastAsia"/>
          <w:sz w:val="24"/>
          <w:szCs w:val="24"/>
        </w:rPr>
        <w:t>地</w:t>
      </w:r>
      <w:r>
        <w:rPr>
          <w:sz w:val="24"/>
          <w:szCs w:val="24"/>
        </w:rPr>
        <w:tab/>
      </w:r>
      <w:r>
        <w:rPr>
          <w:rFonts w:hint="eastAsia"/>
          <w:sz w:val="24"/>
          <w:szCs w:val="24"/>
        </w:rPr>
        <w:t>址：</w:t>
      </w:r>
      <w:r>
        <w:rPr>
          <w:sz w:val="24"/>
          <w:szCs w:val="24"/>
          <w:u w:val="single"/>
        </w:rPr>
        <w:tab/>
      </w:r>
      <w:r>
        <w:rPr>
          <w:sz w:val="24"/>
          <w:szCs w:val="24"/>
          <w:u w:val="single"/>
        </w:rPr>
        <w:tab/>
      </w:r>
      <w:r>
        <w:rPr>
          <w:sz w:val="24"/>
          <w:szCs w:val="24"/>
          <w:u w:val="single"/>
        </w:rPr>
        <w:t xml:space="preserve">                   </w:t>
      </w:r>
    </w:p>
    <w:p>
      <w:pPr>
        <w:pStyle w:val="14"/>
        <w:tabs>
          <w:tab w:val="left" w:pos="3405"/>
          <w:tab w:val="left" w:pos="4245"/>
          <w:tab w:val="left" w:pos="6888"/>
        </w:tabs>
        <w:spacing w:line="360" w:lineRule="auto"/>
        <w:ind w:firstLine="720" w:firstLineChars="300"/>
        <w:rPr>
          <w:sz w:val="24"/>
          <w:szCs w:val="24"/>
        </w:rPr>
      </w:pPr>
      <w:r>
        <w:rPr>
          <w:rFonts w:hint="eastAsia"/>
          <w:sz w:val="24"/>
          <w:szCs w:val="24"/>
        </w:rPr>
        <w:t>成立时间：</w:t>
      </w:r>
      <w:r>
        <w:rPr>
          <w:sz w:val="24"/>
          <w:szCs w:val="24"/>
        </w:rPr>
        <w:t xml:space="preserve"> </w:t>
      </w:r>
      <w:r>
        <w:rPr>
          <w:sz w:val="24"/>
          <w:szCs w:val="24"/>
          <w:u w:val="single"/>
        </w:rPr>
        <w:tab/>
      </w:r>
      <w:r>
        <w:rPr>
          <w:rFonts w:hint="eastAsia"/>
          <w:sz w:val="24"/>
          <w:szCs w:val="24"/>
        </w:rPr>
        <w:t>年</w:t>
      </w:r>
      <w:r>
        <w:rPr>
          <w:sz w:val="24"/>
          <w:szCs w:val="24"/>
          <w:u w:val="single"/>
        </w:rPr>
        <w:tab/>
      </w:r>
      <w:r>
        <w:rPr>
          <w:rFonts w:hint="eastAsia"/>
          <w:sz w:val="24"/>
          <w:szCs w:val="24"/>
        </w:rPr>
        <w:t>月</w:t>
      </w:r>
      <w:r>
        <w:rPr>
          <w:sz w:val="24"/>
          <w:szCs w:val="24"/>
          <w:u w:val="single"/>
        </w:rPr>
        <w:t xml:space="preserve">     </w:t>
      </w:r>
      <w:r>
        <w:rPr>
          <w:rFonts w:hint="eastAsia"/>
          <w:spacing w:val="-17"/>
          <w:sz w:val="24"/>
          <w:szCs w:val="24"/>
        </w:rPr>
        <w:t>日</w:t>
      </w:r>
      <w:r>
        <w:rPr>
          <w:spacing w:val="-17"/>
          <w:sz w:val="24"/>
          <w:szCs w:val="24"/>
        </w:rPr>
        <w:t xml:space="preserve">     </w:t>
      </w:r>
      <w:r>
        <w:rPr>
          <w:rFonts w:hint="eastAsia"/>
          <w:sz w:val="24"/>
          <w:szCs w:val="24"/>
        </w:rPr>
        <w:t>经营期限：</w:t>
      </w:r>
      <w:r>
        <w:rPr>
          <w:sz w:val="24"/>
          <w:szCs w:val="24"/>
          <w:u w:val="single"/>
        </w:rPr>
        <w:tab/>
      </w:r>
      <w:r>
        <w:rPr>
          <w:sz w:val="24"/>
          <w:szCs w:val="24"/>
          <w:u w:val="single"/>
        </w:rPr>
        <w:t xml:space="preserve">      </w:t>
      </w:r>
    </w:p>
    <w:p>
      <w:pPr>
        <w:pStyle w:val="14"/>
        <w:tabs>
          <w:tab w:val="left" w:pos="1325"/>
          <w:tab w:val="left" w:pos="4474"/>
          <w:tab w:val="left" w:pos="5208"/>
        </w:tabs>
        <w:spacing w:line="360" w:lineRule="auto"/>
        <w:ind w:firstLine="720" w:firstLineChars="300"/>
        <w:rPr>
          <w:sz w:val="24"/>
          <w:szCs w:val="24"/>
          <w:u w:val="single"/>
        </w:rPr>
      </w:pPr>
      <w:r>
        <w:rPr>
          <w:rFonts w:hint="eastAsia"/>
          <w:sz w:val="24"/>
          <w:szCs w:val="24"/>
        </w:rPr>
        <w:t>姓</w:t>
      </w:r>
      <w:r>
        <w:rPr>
          <w:sz w:val="24"/>
          <w:szCs w:val="24"/>
        </w:rPr>
        <w:tab/>
      </w:r>
      <w:r>
        <w:rPr>
          <w:rFonts w:hint="eastAsia"/>
          <w:sz w:val="24"/>
          <w:szCs w:val="24"/>
        </w:rPr>
        <w:t>名：</w:t>
      </w:r>
      <w:r>
        <w:rPr>
          <w:sz w:val="24"/>
          <w:szCs w:val="24"/>
          <w:u w:val="single"/>
        </w:rPr>
        <w:tab/>
      </w:r>
    </w:p>
    <w:p>
      <w:pPr>
        <w:pStyle w:val="14"/>
        <w:tabs>
          <w:tab w:val="left" w:pos="1325"/>
          <w:tab w:val="left" w:pos="4474"/>
          <w:tab w:val="left" w:pos="5208"/>
        </w:tabs>
        <w:spacing w:line="360" w:lineRule="auto"/>
        <w:ind w:firstLine="720" w:firstLineChars="300"/>
        <w:rPr>
          <w:sz w:val="24"/>
          <w:szCs w:val="24"/>
        </w:rPr>
      </w:pPr>
      <w:r>
        <w:rPr>
          <w:rFonts w:hint="eastAsia"/>
          <w:sz w:val="24"/>
          <w:szCs w:val="24"/>
        </w:rPr>
        <w:t>性</w:t>
      </w:r>
      <w:r>
        <w:rPr>
          <w:sz w:val="24"/>
          <w:szCs w:val="24"/>
        </w:rPr>
        <w:tab/>
      </w:r>
      <w:r>
        <w:rPr>
          <w:rFonts w:hint="eastAsia"/>
          <w:sz w:val="24"/>
          <w:szCs w:val="24"/>
        </w:rPr>
        <w:t>别</w:t>
      </w:r>
      <w:r>
        <w:rPr>
          <w:rFonts w:hint="eastAsia"/>
          <w:spacing w:val="-16"/>
          <w:sz w:val="24"/>
          <w:szCs w:val="24"/>
        </w:rPr>
        <w:t>：</w:t>
      </w:r>
      <w:r>
        <w:rPr>
          <w:spacing w:val="-16"/>
          <w:sz w:val="24"/>
          <w:szCs w:val="24"/>
          <w:u w:val="single"/>
        </w:rPr>
        <w:t xml:space="preserve">            </w:t>
      </w:r>
      <w:r>
        <w:rPr>
          <w:rFonts w:hint="eastAsia"/>
          <w:sz w:val="24"/>
          <w:szCs w:val="24"/>
        </w:rPr>
        <w:t>年龄：</w:t>
      </w:r>
      <w:r>
        <w:rPr>
          <w:sz w:val="24"/>
          <w:szCs w:val="24"/>
          <w:u w:val="single"/>
        </w:rPr>
        <w:tab/>
      </w:r>
      <w:r>
        <w:rPr>
          <w:rFonts w:hint="eastAsia"/>
          <w:sz w:val="24"/>
          <w:szCs w:val="24"/>
        </w:rPr>
        <w:t>职</w:t>
      </w:r>
      <w:r>
        <w:rPr>
          <w:sz w:val="24"/>
          <w:szCs w:val="24"/>
        </w:rPr>
        <w:tab/>
      </w:r>
      <w:r>
        <w:rPr>
          <w:rFonts w:hint="eastAsia"/>
          <w:sz w:val="24"/>
          <w:szCs w:val="24"/>
        </w:rPr>
        <w:t>务</w:t>
      </w:r>
      <w:r>
        <w:rPr>
          <w:rFonts w:hint="eastAsia"/>
          <w:spacing w:val="-16"/>
          <w:sz w:val="24"/>
          <w:szCs w:val="24"/>
        </w:rPr>
        <w:t>：</w:t>
      </w:r>
      <w:r>
        <w:rPr>
          <w:spacing w:val="-16"/>
          <w:sz w:val="24"/>
          <w:szCs w:val="24"/>
          <w:u w:val="single"/>
        </w:rPr>
        <w:t xml:space="preserve">          </w:t>
      </w:r>
    </w:p>
    <w:p>
      <w:pPr>
        <w:pStyle w:val="14"/>
        <w:tabs>
          <w:tab w:val="left" w:pos="6048"/>
          <w:tab w:val="left" w:pos="8800"/>
        </w:tabs>
        <w:spacing w:line="360" w:lineRule="auto"/>
        <w:ind w:firstLine="720" w:firstLineChars="300"/>
        <w:rPr>
          <w:spacing w:val="-10"/>
          <w:sz w:val="24"/>
          <w:szCs w:val="24"/>
        </w:rPr>
      </w:pPr>
      <w:r>
        <w:rPr>
          <w:rFonts w:hint="eastAsia"/>
          <w:sz w:val="24"/>
          <w:szCs w:val="24"/>
        </w:rPr>
        <w:t>系</w:t>
      </w:r>
      <w:r>
        <w:rPr>
          <w:sz w:val="24"/>
          <w:szCs w:val="24"/>
          <w:u w:val="single"/>
        </w:rPr>
        <w:t xml:space="preserve">                        </w:t>
      </w:r>
      <w:r>
        <w:rPr>
          <w:rFonts w:hint="eastAsia"/>
          <w:sz w:val="24"/>
          <w:szCs w:val="24"/>
        </w:rPr>
        <w:t>（投标人名称）的法定代表人</w:t>
      </w:r>
      <w:r>
        <w:rPr>
          <w:rFonts w:hint="eastAsia"/>
          <w:spacing w:val="-10"/>
          <w:sz w:val="24"/>
          <w:szCs w:val="24"/>
        </w:rPr>
        <w:t>。</w:t>
      </w:r>
    </w:p>
    <w:p>
      <w:pPr>
        <w:pStyle w:val="14"/>
        <w:tabs>
          <w:tab w:val="left" w:pos="6048"/>
          <w:tab w:val="left" w:pos="8800"/>
        </w:tabs>
        <w:spacing w:line="360" w:lineRule="auto"/>
        <w:ind w:firstLine="720" w:firstLineChars="300"/>
        <w:rPr>
          <w:sz w:val="24"/>
          <w:szCs w:val="24"/>
        </w:rPr>
      </w:pPr>
      <w:r>
        <w:rPr>
          <w:rFonts w:hint="eastAsia"/>
          <w:sz w:val="24"/>
          <w:szCs w:val="24"/>
        </w:rPr>
        <w:t>特此证明。</w:t>
      </w:r>
    </w:p>
    <w:p>
      <w:pPr>
        <w:pStyle w:val="2"/>
        <w:ind w:firstLine="720" w:firstLineChars="300"/>
      </w:pPr>
      <w:r>
        <w:rPr>
          <w:rFonts w:hint="eastAsia"/>
        </w:rPr>
        <w:t>附：法定代表人身份证正反面复印件</w:t>
      </w:r>
    </w:p>
    <w:p>
      <w:pPr>
        <w:pStyle w:val="14"/>
        <w:spacing w:line="360" w:lineRule="auto"/>
        <w:rPr>
          <w:sz w:val="24"/>
          <w:szCs w:val="24"/>
        </w:rPr>
      </w:pPr>
    </w:p>
    <w:p>
      <w:pPr>
        <w:pStyle w:val="14"/>
        <w:spacing w:line="360" w:lineRule="auto"/>
        <w:rPr>
          <w:sz w:val="24"/>
          <w:szCs w:val="24"/>
        </w:rPr>
      </w:pPr>
    </w:p>
    <w:p>
      <w:pPr>
        <w:pStyle w:val="14"/>
        <w:spacing w:before="1" w:line="360" w:lineRule="auto"/>
        <w:rPr>
          <w:sz w:val="24"/>
          <w:szCs w:val="24"/>
        </w:rPr>
      </w:pPr>
    </w:p>
    <w:p>
      <w:pPr>
        <w:pStyle w:val="14"/>
        <w:tabs>
          <w:tab w:val="left" w:pos="4685"/>
          <w:tab w:val="left" w:pos="5313"/>
          <w:tab w:val="left" w:pos="7099"/>
          <w:tab w:val="left" w:pos="8045"/>
        </w:tabs>
        <w:spacing w:before="169" w:line="360" w:lineRule="auto"/>
        <w:ind w:left="3845"/>
        <w:rPr>
          <w:sz w:val="24"/>
          <w:szCs w:val="24"/>
        </w:rPr>
      </w:pPr>
      <w:r>
        <w:rPr>
          <w:rFonts w:hint="eastAsia"/>
          <w:sz w:val="24"/>
          <w:szCs w:val="24"/>
        </w:rPr>
        <w:t>投</w:t>
      </w:r>
      <w:r>
        <w:rPr>
          <w:sz w:val="24"/>
          <w:szCs w:val="24"/>
        </w:rPr>
        <w:t xml:space="preserve"> </w:t>
      </w:r>
      <w:r>
        <w:rPr>
          <w:rFonts w:hint="eastAsia"/>
          <w:sz w:val="24"/>
          <w:szCs w:val="24"/>
        </w:rPr>
        <w:t>标</w:t>
      </w:r>
      <w:r>
        <w:rPr>
          <w:sz w:val="24"/>
          <w:szCs w:val="24"/>
        </w:rPr>
        <w:t xml:space="preserve"> </w:t>
      </w:r>
      <w:r>
        <w:rPr>
          <w:rFonts w:hint="eastAsia"/>
          <w:sz w:val="24"/>
          <w:szCs w:val="24"/>
        </w:rPr>
        <w:t>人：</w:t>
      </w:r>
      <w:r>
        <w:rPr>
          <w:sz w:val="24"/>
          <w:szCs w:val="24"/>
          <w:u w:val="single"/>
        </w:rPr>
        <w:t xml:space="preserve">                      </w:t>
      </w:r>
      <w:r>
        <w:rPr>
          <w:rFonts w:hint="eastAsia"/>
          <w:sz w:val="24"/>
          <w:szCs w:val="24"/>
        </w:rPr>
        <w:t>（盖单位章）</w:t>
      </w:r>
    </w:p>
    <w:p>
      <w:pPr>
        <w:pStyle w:val="14"/>
        <w:tabs>
          <w:tab w:val="left" w:pos="4685"/>
          <w:tab w:val="left" w:pos="5313"/>
          <w:tab w:val="left" w:pos="7099"/>
          <w:tab w:val="left" w:pos="8045"/>
        </w:tabs>
        <w:spacing w:before="169" w:line="360" w:lineRule="auto"/>
        <w:ind w:left="3845" w:right="480" w:firstLine="480" w:firstLineChars="200"/>
        <w:jc w:val="center"/>
        <w:rPr>
          <w:sz w:val="24"/>
          <w:szCs w:val="24"/>
          <w:u w:val="single"/>
        </w:rPr>
      </w:pPr>
      <w:r>
        <w:rPr>
          <w:sz w:val="24"/>
          <w:szCs w:val="24"/>
          <w:u w:val="single"/>
        </w:rPr>
        <w:t xml:space="preserve">  </w:t>
      </w:r>
      <w:r>
        <w:rPr>
          <w:sz w:val="24"/>
          <w:szCs w:val="24"/>
          <w:u w:val="single"/>
          <w:lang w:val="en-US"/>
        </w:rPr>
        <w:t xml:space="preserve">       </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p>
    <w:p>
      <w:pPr>
        <w:pStyle w:val="14"/>
        <w:tabs>
          <w:tab w:val="left" w:pos="5105"/>
          <w:tab w:val="left" w:pos="5733"/>
          <w:tab w:val="left" w:pos="6574"/>
          <w:tab w:val="left" w:pos="7519"/>
          <w:tab w:val="left" w:pos="8465"/>
        </w:tabs>
        <w:spacing w:line="360" w:lineRule="auto"/>
        <w:ind w:left="4265"/>
      </w:pPr>
    </w:p>
    <w:p>
      <w:pPr>
        <w:spacing w:line="360" w:lineRule="auto"/>
        <w:sectPr>
          <w:footerReference r:id="rId8" w:type="default"/>
          <w:pgSz w:w="11910" w:h="16840"/>
          <w:pgMar w:top="1340" w:right="860" w:bottom="1180" w:left="880" w:header="878" w:footer="996" w:gutter="0"/>
          <w:cols w:space="720" w:num="1"/>
        </w:sectPr>
      </w:pPr>
    </w:p>
    <w:p>
      <w:pPr>
        <w:pStyle w:val="5"/>
        <w:pageBreakBefore/>
        <w:spacing w:before="0" w:after="0" w:line="360" w:lineRule="auto"/>
        <w:ind w:right="102"/>
        <w:jc w:val="center"/>
        <w:rPr>
          <w:lang w:val="en-US"/>
        </w:rPr>
      </w:pPr>
      <w:bookmarkStart w:id="445" w:name="三、竞争性磋商保证金"/>
      <w:bookmarkEnd w:id="445"/>
      <w:bookmarkStart w:id="446" w:name="_Toc530079715"/>
      <w:bookmarkStart w:id="447" w:name="_Toc29277_WPSOffice_Level2"/>
      <w:bookmarkStart w:id="448" w:name="_Toc17553_WPSOffice_Level2"/>
      <w:bookmarkStart w:id="449" w:name="_Toc7687_WPSOffice_Level2"/>
      <w:r>
        <w:rPr>
          <w:lang w:val="en-US"/>
        </w:rPr>
        <w:t>3.</w:t>
      </w:r>
      <w:r>
        <w:rPr>
          <w:rFonts w:hint="eastAsia"/>
          <w:lang w:val="en-US"/>
        </w:rPr>
        <w:t>授权委托书</w:t>
      </w:r>
      <w:bookmarkEnd w:id="446"/>
      <w:bookmarkEnd w:id="447"/>
      <w:bookmarkEnd w:id="448"/>
      <w:bookmarkEnd w:id="449"/>
    </w:p>
    <w:p>
      <w:pPr>
        <w:pStyle w:val="14"/>
        <w:spacing w:before="2" w:line="360" w:lineRule="auto"/>
        <w:rPr>
          <w:b/>
          <w:sz w:val="16"/>
        </w:rPr>
      </w:pPr>
    </w:p>
    <w:p>
      <w:pPr>
        <w:pStyle w:val="14"/>
        <w:tabs>
          <w:tab w:val="left" w:pos="1325"/>
          <w:tab w:val="left" w:pos="2059"/>
          <w:tab w:val="left" w:pos="4054"/>
          <w:tab w:val="left" w:pos="8254"/>
          <w:tab w:val="left" w:pos="9096"/>
        </w:tabs>
        <w:spacing w:before="1" w:line="360" w:lineRule="auto"/>
        <w:ind w:left="274" w:right="228" w:firstLine="420"/>
        <w:jc w:val="both"/>
        <w:rPr>
          <w:sz w:val="24"/>
          <w:szCs w:val="24"/>
        </w:rPr>
      </w:pPr>
      <w:r>
        <w:rPr>
          <w:rFonts w:hint="eastAsia"/>
          <w:sz w:val="24"/>
          <w:szCs w:val="24"/>
        </w:rPr>
        <w:t>本人</w:t>
      </w:r>
      <w:r>
        <w:rPr>
          <w:rFonts w:hint="eastAsia"/>
          <w:sz w:val="24"/>
          <w:szCs w:val="24"/>
          <w:u w:val="single"/>
        </w:rPr>
        <w:t>（姓名）</w:t>
      </w:r>
      <w:r>
        <w:rPr>
          <w:rFonts w:hint="eastAsia"/>
          <w:sz w:val="24"/>
          <w:szCs w:val="24"/>
        </w:rPr>
        <w:t>系</w:t>
      </w:r>
      <w:r>
        <w:rPr>
          <w:rFonts w:hint="eastAsia"/>
          <w:sz w:val="24"/>
          <w:szCs w:val="24"/>
          <w:u w:val="single"/>
        </w:rPr>
        <w:t>（投标人名称）</w:t>
      </w:r>
      <w:r>
        <w:rPr>
          <w:rFonts w:hint="eastAsia"/>
          <w:sz w:val="24"/>
          <w:szCs w:val="24"/>
        </w:rPr>
        <w:t>的法定代表人，现委托</w:t>
      </w:r>
      <w:r>
        <w:rPr>
          <w:rFonts w:hint="eastAsia"/>
          <w:sz w:val="24"/>
          <w:szCs w:val="24"/>
          <w:u w:val="single"/>
        </w:rPr>
        <w:t>（姓名）</w:t>
      </w:r>
      <w:r>
        <w:rPr>
          <w:rFonts w:hint="eastAsia"/>
          <w:sz w:val="24"/>
          <w:szCs w:val="24"/>
        </w:rPr>
        <w:t>为我方代理人</w:t>
      </w:r>
      <w:r>
        <w:rPr>
          <w:rFonts w:hint="eastAsia"/>
          <w:spacing w:val="-10"/>
          <w:sz w:val="24"/>
          <w:szCs w:val="24"/>
        </w:rPr>
        <w:t>。</w:t>
      </w:r>
      <w:r>
        <w:rPr>
          <w:rFonts w:hint="eastAsia"/>
          <w:sz w:val="24"/>
          <w:szCs w:val="24"/>
        </w:rPr>
        <w:t>代理人根据授权</w:t>
      </w:r>
      <w:r>
        <w:rPr>
          <w:rFonts w:hint="eastAsia"/>
          <w:spacing w:val="-10"/>
          <w:sz w:val="24"/>
          <w:szCs w:val="24"/>
        </w:rPr>
        <w:t>，</w:t>
      </w:r>
      <w:r>
        <w:rPr>
          <w:rFonts w:hint="eastAsia"/>
          <w:sz w:val="24"/>
          <w:szCs w:val="24"/>
        </w:rPr>
        <w:t>以我方名义签署</w:t>
      </w:r>
      <w:r>
        <w:rPr>
          <w:rFonts w:hint="eastAsia"/>
          <w:spacing w:val="-10"/>
          <w:sz w:val="24"/>
          <w:szCs w:val="24"/>
        </w:rPr>
        <w:t>、</w:t>
      </w:r>
      <w:r>
        <w:rPr>
          <w:rFonts w:hint="eastAsia"/>
          <w:sz w:val="24"/>
          <w:szCs w:val="24"/>
        </w:rPr>
        <w:t>澄清</w:t>
      </w:r>
      <w:r>
        <w:rPr>
          <w:rFonts w:hint="eastAsia"/>
          <w:spacing w:val="-13"/>
          <w:sz w:val="24"/>
          <w:szCs w:val="24"/>
        </w:rPr>
        <w:t>、</w:t>
      </w:r>
      <w:r>
        <w:rPr>
          <w:rFonts w:hint="eastAsia"/>
          <w:sz w:val="24"/>
          <w:szCs w:val="24"/>
        </w:rPr>
        <w:t>说明</w:t>
      </w:r>
      <w:r>
        <w:rPr>
          <w:rFonts w:hint="eastAsia"/>
          <w:spacing w:val="-10"/>
          <w:sz w:val="24"/>
          <w:szCs w:val="24"/>
        </w:rPr>
        <w:t>、</w:t>
      </w:r>
      <w:r>
        <w:rPr>
          <w:rFonts w:hint="eastAsia"/>
          <w:sz w:val="24"/>
          <w:szCs w:val="24"/>
        </w:rPr>
        <w:t>补正</w:t>
      </w:r>
      <w:r>
        <w:rPr>
          <w:rFonts w:hint="eastAsia"/>
          <w:spacing w:val="-13"/>
          <w:sz w:val="24"/>
          <w:szCs w:val="24"/>
        </w:rPr>
        <w:t>、</w:t>
      </w:r>
      <w:r>
        <w:rPr>
          <w:rFonts w:hint="eastAsia"/>
          <w:sz w:val="24"/>
          <w:szCs w:val="24"/>
        </w:rPr>
        <w:t>递交</w:t>
      </w:r>
      <w:r>
        <w:rPr>
          <w:rFonts w:hint="eastAsia"/>
          <w:spacing w:val="-10"/>
          <w:sz w:val="24"/>
          <w:szCs w:val="24"/>
        </w:rPr>
        <w:t>、</w:t>
      </w:r>
      <w:r>
        <w:rPr>
          <w:rFonts w:hint="eastAsia"/>
          <w:sz w:val="24"/>
          <w:szCs w:val="24"/>
        </w:rPr>
        <w:t>撤回</w:t>
      </w:r>
      <w:r>
        <w:rPr>
          <w:rFonts w:hint="eastAsia"/>
          <w:spacing w:val="-10"/>
          <w:sz w:val="24"/>
          <w:szCs w:val="24"/>
        </w:rPr>
        <w:t>、</w:t>
      </w:r>
      <w:r>
        <w:rPr>
          <w:rFonts w:hint="eastAsia"/>
          <w:sz w:val="24"/>
          <w:szCs w:val="24"/>
        </w:rPr>
        <w:t>修改</w:t>
      </w:r>
      <w:r>
        <w:rPr>
          <w:rFonts w:hint="eastAsia"/>
          <w:sz w:val="24"/>
          <w:szCs w:val="24"/>
          <w:u w:val="single"/>
        </w:rPr>
        <w:t>（项目</w:t>
      </w:r>
      <w:r>
        <w:rPr>
          <w:rFonts w:hint="eastAsia"/>
          <w:spacing w:val="-16"/>
          <w:sz w:val="24"/>
          <w:szCs w:val="24"/>
          <w:u w:val="single"/>
        </w:rPr>
        <w:t>名</w:t>
      </w:r>
      <w:r>
        <w:rPr>
          <w:rFonts w:hint="eastAsia"/>
          <w:sz w:val="24"/>
          <w:szCs w:val="24"/>
          <w:u w:val="single"/>
        </w:rPr>
        <w:t>称）</w:t>
      </w:r>
      <w:r>
        <w:rPr>
          <w:rFonts w:hint="eastAsia"/>
          <w:sz w:val="24"/>
          <w:szCs w:val="24"/>
        </w:rPr>
        <w:t>项目竞争性磋商响应文件、签订合同和处理有关事宜，其法律后果由我方承担。</w:t>
      </w:r>
    </w:p>
    <w:p>
      <w:pPr>
        <w:pStyle w:val="14"/>
        <w:spacing w:line="360" w:lineRule="auto"/>
        <w:ind w:left="694"/>
        <w:rPr>
          <w:sz w:val="24"/>
          <w:szCs w:val="24"/>
        </w:rPr>
      </w:pPr>
      <w:r>
        <w:rPr>
          <w:rFonts w:hint="eastAsia"/>
          <w:sz w:val="24"/>
          <w:szCs w:val="24"/>
        </w:rPr>
        <w:t>委托期限：</w:t>
      </w:r>
      <w:r>
        <w:rPr>
          <w:sz w:val="24"/>
          <w:szCs w:val="24"/>
          <w:u w:val="single"/>
        </w:rPr>
        <w:t xml:space="preserve">        </w:t>
      </w:r>
      <w:r>
        <w:rPr>
          <w:rFonts w:hint="eastAsia"/>
          <w:sz w:val="24"/>
          <w:szCs w:val="24"/>
        </w:rPr>
        <w:t>。代理人无转委托权。</w:t>
      </w:r>
    </w:p>
    <w:p>
      <w:pPr>
        <w:pStyle w:val="14"/>
        <w:spacing w:line="360" w:lineRule="auto"/>
        <w:ind w:left="694"/>
        <w:rPr>
          <w:sz w:val="24"/>
          <w:szCs w:val="24"/>
        </w:rPr>
      </w:pPr>
      <w:r>
        <w:rPr>
          <w:rFonts w:hint="eastAsia"/>
          <w:sz w:val="24"/>
          <w:szCs w:val="24"/>
        </w:rPr>
        <w:t>附：法定代表人身份证及授权代表身份证正反面复印件</w:t>
      </w:r>
    </w:p>
    <w:p>
      <w:pPr>
        <w:pStyle w:val="14"/>
        <w:spacing w:line="360" w:lineRule="auto"/>
        <w:rPr>
          <w:sz w:val="24"/>
          <w:szCs w:val="24"/>
        </w:rPr>
      </w:pPr>
    </w:p>
    <w:p>
      <w:pPr>
        <w:pStyle w:val="14"/>
        <w:spacing w:line="360" w:lineRule="auto"/>
        <w:rPr>
          <w:sz w:val="24"/>
          <w:szCs w:val="24"/>
        </w:rPr>
      </w:pPr>
    </w:p>
    <w:p>
      <w:pPr>
        <w:pStyle w:val="14"/>
        <w:spacing w:line="360" w:lineRule="auto"/>
        <w:rPr>
          <w:sz w:val="24"/>
          <w:szCs w:val="24"/>
        </w:rPr>
      </w:pPr>
    </w:p>
    <w:p>
      <w:pPr>
        <w:pStyle w:val="14"/>
        <w:spacing w:line="360" w:lineRule="auto"/>
        <w:rPr>
          <w:sz w:val="24"/>
          <w:szCs w:val="24"/>
        </w:rPr>
      </w:pPr>
    </w:p>
    <w:p>
      <w:pPr>
        <w:pStyle w:val="14"/>
        <w:spacing w:before="3" w:line="360" w:lineRule="auto"/>
        <w:rPr>
          <w:sz w:val="24"/>
          <w:szCs w:val="24"/>
        </w:rPr>
      </w:pPr>
    </w:p>
    <w:p>
      <w:pPr>
        <w:pStyle w:val="14"/>
        <w:tabs>
          <w:tab w:val="left" w:pos="4685"/>
          <w:tab w:val="left" w:pos="5313"/>
          <w:tab w:val="left" w:pos="7099"/>
          <w:tab w:val="left" w:pos="8045"/>
        </w:tabs>
        <w:spacing w:before="169" w:line="360" w:lineRule="auto"/>
        <w:ind w:left="3845"/>
        <w:rPr>
          <w:sz w:val="24"/>
          <w:szCs w:val="24"/>
        </w:rPr>
      </w:pPr>
      <w:r>
        <w:rPr>
          <w:rFonts w:hint="eastAsia"/>
          <w:sz w:val="24"/>
          <w:szCs w:val="24"/>
        </w:rPr>
        <w:t>投</w:t>
      </w:r>
      <w:r>
        <w:rPr>
          <w:sz w:val="24"/>
          <w:szCs w:val="24"/>
        </w:rPr>
        <w:t xml:space="preserve"> </w:t>
      </w:r>
      <w:r>
        <w:rPr>
          <w:rFonts w:hint="eastAsia"/>
          <w:sz w:val="24"/>
          <w:szCs w:val="24"/>
        </w:rPr>
        <w:t>标</w:t>
      </w:r>
      <w:r>
        <w:rPr>
          <w:sz w:val="24"/>
          <w:szCs w:val="24"/>
        </w:rPr>
        <w:t xml:space="preserve"> </w:t>
      </w:r>
      <w:r>
        <w:rPr>
          <w:rFonts w:hint="eastAsia"/>
          <w:sz w:val="24"/>
          <w:szCs w:val="24"/>
        </w:rPr>
        <w:t>人：</w:t>
      </w:r>
      <w:r>
        <w:rPr>
          <w:sz w:val="24"/>
          <w:szCs w:val="24"/>
          <w:u w:val="single"/>
        </w:rPr>
        <w:t xml:space="preserve">                      </w:t>
      </w:r>
      <w:r>
        <w:rPr>
          <w:rFonts w:hint="eastAsia"/>
          <w:sz w:val="24"/>
          <w:szCs w:val="24"/>
        </w:rPr>
        <w:t>（盖单位章）</w:t>
      </w:r>
    </w:p>
    <w:p>
      <w:pPr>
        <w:pStyle w:val="14"/>
        <w:tabs>
          <w:tab w:val="left" w:pos="4685"/>
          <w:tab w:val="left" w:pos="5313"/>
          <w:tab w:val="left" w:pos="7099"/>
          <w:tab w:val="left" w:pos="8045"/>
        </w:tabs>
        <w:spacing w:before="169" w:line="360" w:lineRule="auto"/>
        <w:ind w:left="3845"/>
        <w:rPr>
          <w:sz w:val="24"/>
          <w:szCs w:val="24"/>
        </w:rPr>
      </w:pPr>
      <w:r>
        <w:rPr>
          <w:rFonts w:hint="eastAsia"/>
          <w:sz w:val="24"/>
          <w:szCs w:val="24"/>
        </w:rPr>
        <w:t>法定代表人或其委托代理人：</w:t>
      </w:r>
      <w:r>
        <w:rPr>
          <w:sz w:val="24"/>
          <w:szCs w:val="24"/>
          <w:u w:val="single"/>
        </w:rPr>
        <w:t xml:space="preserve">          </w:t>
      </w:r>
      <w:r>
        <w:rPr>
          <w:rFonts w:hint="eastAsia"/>
          <w:sz w:val="24"/>
          <w:szCs w:val="24"/>
        </w:rPr>
        <w:t>（签字）</w:t>
      </w:r>
    </w:p>
    <w:p>
      <w:pPr>
        <w:pStyle w:val="14"/>
        <w:tabs>
          <w:tab w:val="left" w:pos="4685"/>
          <w:tab w:val="left" w:pos="5313"/>
          <w:tab w:val="left" w:pos="7099"/>
          <w:tab w:val="left" w:pos="8045"/>
        </w:tabs>
        <w:spacing w:before="169" w:line="360" w:lineRule="auto"/>
        <w:ind w:left="3845" w:right="480" w:firstLine="480" w:firstLineChars="200"/>
        <w:jc w:val="center"/>
        <w:rPr>
          <w:sz w:val="24"/>
          <w:szCs w:val="24"/>
          <w:u w:val="single"/>
        </w:rPr>
      </w:pPr>
      <w:r>
        <w:rPr>
          <w:sz w:val="24"/>
          <w:szCs w:val="24"/>
        </w:rPr>
        <w:t xml:space="preserve">    </w:t>
      </w:r>
      <w:r>
        <w:rPr>
          <w:sz w:val="24"/>
          <w:szCs w:val="24"/>
          <w:u w:val="single"/>
        </w:rPr>
        <w:t xml:space="preserve">  </w:t>
      </w:r>
      <w:r>
        <w:rPr>
          <w:sz w:val="24"/>
          <w:szCs w:val="24"/>
          <w:u w:val="single"/>
          <w:lang w:val="en-US"/>
        </w:rPr>
        <w:t xml:space="preserve">       </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p>
    <w:p>
      <w:pPr>
        <w:pStyle w:val="14"/>
        <w:spacing w:line="360" w:lineRule="auto"/>
        <w:ind w:left="274"/>
        <w:rPr>
          <w:sz w:val="24"/>
          <w:szCs w:val="24"/>
          <w:u w:val="single"/>
        </w:rPr>
      </w:pPr>
    </w:p>
    <w:p/>
    <w:p>
      <w:pPr>
        <w:pStyle w:val="14"/>
        <w:tabs>
          <w:tab w:val="left" w:pos="1114"/>
          <w:tab w:val="left" w:pos="1744"/>
          <w:tab w:val="left" w:pos="2585"/>
          <w:tab w:val="left" w:pos="3528"/>
          <w:tab w:val="left" w:pos="4474"/>
        </w:tabs>
        <w:spacing w:before="34" w:line="360" w:lineRule="auto"/>
        <w:ind w:left="274"/>
      </w:pPr>
    </w:p>
    <w:p>
      <w:pPr>
        <w:spacing w:line="360" w:lineRule="auto"/>
        <w:sectPr>
          <w:pgSz w:w="11910" w:h="16840"/>
          <w:pgMar w:top="1340" w:right="860" w:bottom="1180" w:left="880" w:header="878" w:footer="996" w:gutter="0"/>
          <w:cols w:space="720" w:num="1"/>
        </w:sectPr>
      </w:pPr>
    </w:p>
    <w:p>
      <w:pPr>
        <w:pStyle w:val="5"/>
        <w:spacing w:before="0" w:after="0" w:line="360" w:lineRule="auto"/>
        <w:ind w:right="102"/>
        <w:jc w:val="center"/>
      </w:pPr>
      <w:bookmarkStart w:id="450" w:name="_bookmark9"/>
      <w:bookmarkEnd w:id="450"/>
      <w:bookmarkStart w:id="451" w:name="_Toc530086993"/>
      <w:bookmarkStart w:id="452" w:name="_Toc9718_WPSOffice_Level1"/>
      <w:bookmarkStart w:id="453" w:name="_Toc6130_WPSOffice_Level1"/>
      <w:bookmarkStart w:id="454" w:name="_Toc32178_WPSOffice_Level1"/>
      <w:bookmarkStart w:id="455" w:name="_Toc531167382"/>
      <w:r>
        <w:rPr>
          <w:lang w:val="en-US"/>
        </w:rPr>
        <w:t>4</w:t>
      </w:r>
      <w:r>
        <w:t>.</w:t>
      </w:r>
      <w:bookmarkEnd w:id="451"/>
      <w:bookmarkEnd w:id="452"/>
      <w:bookmarkEnd w:id="453"/>
      <w:bookmarkEnd w:id="454"/>
      <w:bookmarkEnd w:id="455"/>
      <w:r>
        <w:rPr>
          <w:rFonts w:hint="eastAsia"/>
        </w:rPr>
        <w:t>投标承诺函</w:t>
      </w:r>
    </w:p>
    <w:p>
      <w:pPr>
        <w:pStyle w:val="14"/>
        <w:spacing w:line="360" w:lineRule="auto"/>
        <w:rPr>
          <w:rFonts w:cs="仿宋_GB2312"/>
          <w:color w:val="000000"/>
          <w:sz w:val="24"/>
          <w:szCs w:val="20"/>
          <w:lang w:val="en-US"/>
        </w:rPr>
      </w:pPr>
      <w:r>
        <w:rPr>
          <w:rFonts w:hint="eastAsia" w:cs="仿宋_GB2312"/>
          <w:color w:val="000000"/>
          <w:sz w:val="24"/>
          <w:szCs w:val="20"/>
          <w:lang w:val="en-US"/>
        </w:rPr>
        <w:t>致：</w:t>
      </w:r>
    </w:p>
    <w:p>
      <w:pPr>
        <w:pStyle w:val="14"/>
        <w:spacing w:line="360" w:lineRule="auto"/>
        <w:ind w:firstLine="480" w:firstLineChars="200"/>
        <w:rPr>
          <w:rFonts w:cs="仿宋_GB2312"/>
          <w:sz w:val="24"/>
          <w:szCs w:val="20"/>
          <w:lang w:val="en-US"/>
        </w:rPr>
      </w:pPr>
      <w:r>
        <w:rPr>
          <w:rFonts w:hint="eastAsia" w:cs="仿宋_GB2312"/>
          <w:color w:val="000000"/>
          <w:sz w:val="24"/>
          <w:szCs w:val="20"/>
          <w:lang w:val="en-US"/>
        </w:rPr>
        <w:t>根据贵方项目编号为</w:t>
      </w:r>
      <w:r>
        <w:rPr>
          <w:rFonts w:cs="仿宋_GB2312"/>
          <w:color w:val="000000"/>
          <w:sz w:val="24"/>
          <w:szCs w:val="20"/>
          <w:lang w:val="en-US"/>
        </w:rPr>
        <w:t>____________</w:t>
      </w:r>
      <w:r>
        <w:rPr>
          <w:rFonts w:hint="eastAsia" w:cs="仿宋_GB2312"/>
          <w:color w:val="000000"/>
          <w:sz w:val="24"/>
          <w:szCs w:val="20"/>
          <w:lang w:val="en-US"/>
        </w:rPr>
        <w:t>的竞争性磋商文件要求，签字代表</w:t>
      </w:r>
      <w:r>
        <w:rPr>
          <w:rFonts w:cs="仿宋_GB2312"/>
          <w:color w:val="000000"/>
          <w:sz w:val="24"/>
          <w:szCs w:val="20"/>
          <w:lang w:val="en-US"/>
        </w:rPr>
        <w:t>_________</w:t>
      </w:r>
      <w:r>
        <w:rPr>
          <w:rFonts w:hint="eastAsia" w:cs="仿宋_GB2312"/>
          <w:color w:val="000000"/>
          <w:sz w:val="24"/>
          <w:szCs w:val="20"/>
          <w:lang w:val="en-US"/>
        </w:rPr>
        <w:t>（全名、职务）经正式授权并代表</w:t>
      </w:r>
      <w:r>
        <w:rPr>
          <w:rFonts w:cs="仿宋_GB2312"/>
          <w:color w:val="000000"/>
          <w:sz w:val="24"/>
          <w:szCs w:val="20"/>
          <w:lang w:val="en-US"/>
        </w:rPr>
        <w:t>_________</w:t>
      </w:r>
      <w:r>
        <w:rPr>
          <w:rFonts w:hint="eastAsia" w:cs="仿宋_GB2312"/>
          <w:color w:val="000000"/>
          <w:sz w:val="24"/>
          <w:szCs w:val="20"/>
          <w:lang w:val="en-US"/>
        </w:rPr>
        <w:t>（投标人名称、地址）提交包含响应文件组</w:t>
      </w:r>
      <w:r>
        <w:rPr>
          <w:rFonts w:hint="eastAsia" w:cs="仿宋_GB2312"/>
          <w:sz w:val="24"/>
          <w:szCs w:val="20"/>
          <w:lang w:val="en-US"/>
        </w:rPr>
        <w:t>成第</w:t>
      </w:r>
      <w:r>
        <w:rPr>
          <w:rFonts w:cs="仿宋_GB2312"/>
          <w:sz w:val="24"/>
          <w:szCs w:val="20"/>
          <w:lang w:val="en-US"/>
        </w:rPr>
        <w:t>1</w:t>
      </w:r>
      <w:r>
        <w:rPr>
          <w:rFonts w:hint="eastAsia" w:cs="仿宋_GB2312"/>
          <w:sz w:val="24"/>
          <w:szCs w:val="20"/>
          <w:lang w:val="en-US"/>
        </w:rPr>
        <w:t>项至第</w:t>
      </w:r>
      <w:r>
        <w:rPr>
          <w:rFonts w:cs="仿宋_GB2312"/>
          <w:sz w:val="24"/>
          <w:szCs w:val="20"/>
          <w:lang w:val="en-US"/>
        </w:rPr>
        <w:t>10</w:t>
      </w:r>
      <w:r>
        <w:rPr>
          <w:rFonts w:hint="eastAsia" w:cs="仿宋_GB2312"/>
          <w:sz w:val="24"/>
          <w:szCs w:val="20"/>
          <w:lang w:val="en-US"/>
        </w:rPr>
        <w:t>项的响应文件及电子版本。</w:t>
      </w:r>
    </w:p>
    <w:p>
      <w:pPr>
        <w:pStyle w:val="14"/>
        <w:spacing w:line="360" w:lineRule="auto"/>
        <w:ind w:firstLine="480" w:firstLineChars="200"/>
        <w:rPr>
          <w:rFonts w:cs="仿宋_GB2312"/>
          <w:color w:val="000000"/>
          <w:sz w:val="24"/>
          <w:szCs w:val="20"/>
          <w:lang w:val="en-US"/>
        </w:rPr>
      </w:pPr>
      <w:r>
        <w:rPr>
          <w:rFonts w:hint="eastAsia" w:cs="仿宋_GB2312"/>
          <w:color w:val="000000"/>
          <w:sz w:val="24"/>
          <w:szCs w:val="20"/>
          <w:lang w:val="en-US"/>
        </w:rPr>
        <w:t>据此函，签字代表宣布同意并郑重承诺如下：</w:t>
      </w:r>
    </w:p>
    <w:p>
      <w:pPr>
        <w:pStyle w:val="14"/>
        <w:spacing w:line="360" w:lineRule="auto"/>
        <w:ind w:firstLine="480" w:firstLineChars="200"/>
        <w:rPr>
          <w:rFonts w:cs="仿宋_GB2312"/>
          <w:color w:val="000000"/>
          <w:sz w:val="24"/>
          <w:szCs w:val="20"/>
          <w:lang w:val="en-US"/>
        </w:rPr>
      </w:pPr>
      <w:r>
        <w:rPr>
          <w:rFonts w:cs="仿宋_GB2312"/>
          <w:color w:val="000000"/>
          <w:sz w:val="24"/>
          <w:szCs w:val="20"/>
          <w:lang w:val="en-US"/>
        </w:rPr>
        <w:t>1</w:t>
      </w:r>
      <w:r>
        <w:rPr>
          <w:rFonts w:hint="eastAsia" w:cs="仿宋_GB2312"/>
          <w:color w:val="000000"/>
          <w:sz w:val="24"/>
          <w:szCs w:val="20"/>
          <w:lang w:val="en-US"/>
        </w:rPr>
        <w:t>、我方递交的响应文件中所有的资料均为真实的、准确的，无任何虚假内容。若存在有虚假内容，我方愿意承担法律责任。</w:t>
      </w:r>
    </w:p>
    <w:p>
      <w:pPr>
        <w:pStyle w:val="14"/>
        <w:spacing w:line="360" w:lineRule="auto"/>
        <w:ind w:firstLine="480" w:firstLineChars="200"/>
        <w:rPr>
          <w:rFonts w:cs="仿宋_GB2312"/>
          <w:color w:val="000000"/>
          <w:sz w:val="24"/>
          <w:szCs w:val="20"/>
          <w:lang w:val="en-US"/>
        </w:rPr>
      </w:pPr>
      <w:r>
        <w:rPr>
          <w:rFonts w:cs="仿宋_GB2312"/>
          <w:color w:val="000000"/>
          <w:sz w:val="24"/>
          <w:szCs w:val="20"/>
          <w:lang w:val="en-US"/>
        </w:rPr>
        <w:t>2</w:t>
      </w:r>
      <w:r>
        <w:rPr>
          <w:rFonts w:hint="eastAsia" w:cs="仿宋_GB2312"/>
          <w:color w:val="000000"/>
          <w:sz w:val="24"/>
          <w:szCs w:val="20"/>
          <w:lang w:val="en-US"/>
        </w:rPr>
        <w:t>、我方已详细审查全部竞争性磋商文件，包括修改文件（如有的话）以及全部参考资料和有关附件。我们完全理解并同意放弃对这方面有不明白及误解的权利。</w:t>
      </w:r>
    </w:p>
    <w:p>
      <w:pPr>
        <w:pStyle w:val="14"/>
        <w:spacing w:line="360" w:lineRule="auto"/>
        <w:ind w:firstLine="480" w:firstLineChars="200"/>
        <w:rPr>
          <w:rFonts w:cs="仿宋_GB2312"/>
          <w:color w:val="000000"/>
          <w:sz w:val="24"/>
          <w:szCs w:val="20"/>
          <w:lang w:val="en-US"/>
        </w:rPr>
      </w:pPr>
      <w:r>
        <w:rPr>
          <w:rFonts w:cs="仿宋_GB2312"/>
          <w:color w:val="000000"/>
          <w:sz w:val="24"/>
          <w:szCs w:val="20"/>
          <w:lang w:val="en-US"/>
        </w:rPr>
        <w:t>3</w:t>
      </w:r>
      <w:r>
        <w:rPr>
          <w:rFonts w:hint="eastAsia" w:cs="仿宋_GB2312"/>
          <w:color w:val="000000"/>
          <w:sz w:val="24"/>
          <w:szCs w:val="20"/>
          <w:lang w:val="en-US"/>
        </w:rPr>
        <w:t>、若成交，我方将按照竞争性磋商文件的具体规定与采购人签订合同，并且严格按合同履行义务，按时交付使用，保证质量</w:t>
      </w:r>
      <w:r>
        <w:rPr>
          <w:rFonts w:hint="eastAsia" w:cs="仿宋_GB2312"/>
          <w:sz w:val="24"/>
          <w:szCs w:val="20"/>
          <w:lang w:val="en-US"/>
        </w:rPr>
        <w:t>符合竞争性磋商文件要</w:t>
      </w:r>
      <w:r>
        <w:rPr>
          <w:rFonts w:hint="eastAsia" w:cs="仿宋_GB2312"/>
          <w:color w:val="000000"/>
          <w:sz w:val="24"/>
          <w:szCs w:val="20"/>
          <w:lang w:val="en-US"/>
        </w:rPr>
        <w:t>求，并提供优质服务。如果在合同执行过程中，发现问题，我方一定尽快对其进行调整，并承担相应的经济责任。</w:t>
      </w:r>
    </w:p>
    <w:p>
      <w:pPr>
        <w:pStyle w:val="14"/>
        <w:spacing w:line="360" w:lineRule="auto"/>
        <w:ind w:firstLine="480" w:firstLineChars="200"/>
        <w:rPr>
          <w:rFonts w:cs="仿宋_GB2312"/>
          <w:color w:val="000000"/>
          <w:sz w:val="24"/>
          <w:szCs w:val="20"/>
          <w:lang w:val="en-US"/>
        </w:rPr>
      </w:pPr>
      <w:r>
        <w:rPr>
          <w:rFonts w:cs="仿宋_GB2312"/>
          <w:color w:val="000000"/>
          <w:sz w:val="24"/>
          <w:szCs w:val="20"/>
          <w:lang w:val="en-US"/>
        </w:rPr>
        <w:t>4</w:t>
      </w:r>
      <w:r>
        <w:rPr>
          <w:rFonts w:hint="eastAsia" w:cs="仿宋_GB2312"/>
          <w:color w:val="000000"/>
          <w:sz w:val="24"/>
          <w:szCs w:val="20"/>
          <w:lang w:val="en-US"/>
        </w:rPr>
        <w:t>、我方保证，严格遵守《政府采购法》、《政府采购法实施条例》、《政府采购非招标采购方式管理办法》及其他相关法律法规的规定，若有违反上述法律法规的行为，愿意接受处罚并承担相应的法律责任。</w:t>
      </w:r>
    </w:p>
    <w:p>
      <w:pPr>
        <w:pStyle w:val="14"/>
        <w:spacing w:line="360" w:lineRule="auto"/>
        <w:ind w:firstLine="480" w:firstLineChars="200"/>
        <w:rPr>
          <w:rFonts w:cs="仿宋_GB2312"/>
          <w:color w:val="000000"/>
          <w:sz w:val="24"/>
          <w:szCs w:val="20"/>
          <w:lang w:val="en-US"/>
        </w:rPr>
      </w:pPr>
      <w:r>
        <w:rPr>
          <w:rFonts w:cs="仿宋_GB2312"/>
          <w:color w:val="000000"/>
          <w:sz w:val="24"/>
          <w:szCs w:val="20"/>
          <w:lang w:val="en-US"/>
        </w:rPr>
        <w:t>5</w:t>
      </w:r>
      <w:r>
        <w:rPr>
          <w:rFonts w:hint="eastAsia" w:cs="仿宋_GB2312"/>
          <w:color w:val="000000"/>
          <w:sz w:val="24"/>
          <w:szCs w:val="20"/>
          <w:lang w:val="en-US"/>
        </w:rPr>
        <w:t>、本承诺将成为合同不可分割的一部分，与合同具有同等的法律效力。</w:t>
      </w:r>
    </w:p>
    <w:p>
      <w:pPr>
        <w:pStyle w:val="14"/>
        <w:spacing w:line="360" w:lineRule="auto"/>
        <w:ind w:firstLine="480" w:firstLineChars="200"/>
        <w:rPr>
          <w:rFonts w:cs="仿宋_GB2312"/>
          <w:color w:val="000000"/>
          <w:sz w:val="24"/>
          <w:szCs w:val="20"/>
          <w:lang w:val="en-US"/>
        </w:rPr>
      </w:pPr>
      <w:r>
        <w:rPr>
          <w:rFonts w:cs="仿宋_GB2312"/>
          <w:color w:val="000000"/>
          <w:sz w:val="24"/>
          <w:szCs w:val="20"/>
          <w:lang w:val="en-US"/>
        </w:rPr>
        <w:t>6</w:t>
      </w:r>
      <w:r>
        <w:rPr>
          <w:rFonts w:hint="eastAsia" w:cs="仿宋_GB2312"/>
          <w:color w:val="000000"/>
          <w:sz w:val="24"/>
          <w:szCs w:val="20"/>
          <w:lang w:val="en-US"/>
        </w:rPr>
        <w:t>、本承诺函开标时与法人授权委托书一并提交。</w:t>
      </w:r>
    </w:p>
    <w:p>
      <w:pPr>
        <w:spacing w:line="360" w:lineRule="auto"/>
        <w:jc w:val="center"/>
        <w:rPr>
          <w:sz w:val="24"/>
          <w:szCs w:val="24"/>
        </w:rPr>
      </w:pPr>
    </w:p>
    <w:p>
      <w:pPr>
        <w:pStyle w:val="14"/>
        <w:spacing w:line="360" w:lineRule="auto"/>
        <w:rPr>
          <w:b/>
          <w:sz w:val="20"/>
        </w:rPr>
      </w:pPr>
    </w:p>
    <w:p>
      <w:pPr>
        <w:pStyle w:val="14"/>
        <w:spacing w:line="360" w:lineRule="auto"/>
        <w:rPr>
          <w:b/>
          <w:sz w:val="20"/>
        </w:rPr>
      </w:pPr>
    </w:p>
    <w:p>
      <w:pPr>
        <w:pStyle w:val="14"/>
        <w:tabs>
          <w:tab w:val="left" w:pos="4685"/>
          <w:tab w:val="left" w:pos="5313"/>
          <w:tab w:val="left" w:pos="7099"/>
          <w:tab w:val="left" w:pos="8045"/>
        </w:tabs>
        <w:spacing w:before="169" w:line="360" w:lineRule="auto"/>
        <w:ind w:left="3845"/>
        <w:rPr>
          <w:sz w:val="24"/>
          <w:szCs w:val="24"/>
        </w:rPr>
      </w:pPr>
      <w:r>
        <w:rPr>
          <w:rFonts w:hint="eastAsia"/>
          <w:sz w:val="24"/>
          <w:szCs w:val="24"/>
        </w:rPr>
        <w:t>投</w:t>
      </w:r>
      <w:r>
        <w:rPr>
          <w:sz w:val="24"/>
          <w:szCs w:val="24"/>
        </w:rPr>
        <w:t xml:space="preserve"> </w:t>
      </w:r>
      <w:r>
        <w:rPr>
          <w:rFonts w:hint="eastAsia"/>
          <w:sz w:val="24"/>
          <w:szCs w:val="24"/>
        </w:rPr>
        <w:t>标</w:t>
      </w:r>
      <w:r>
        <w:rPr>
          <w:sz w:val="24"/>
          <w:szCs w:val="24"/>
        </w:rPr>
        <w:t xml:space="preserve"> </w:t>
      </w:r>
      <w:r>
        <w:rPr>
          <w:rFonts w:hint="eastAsia"/>
          <w:sz w:val="24"/>
          <w:szCs w:val="24"/>
        </w:rPr>
        <w:t>人：</w:t>
      </w:r>
      <w:r>
        <w:rPr>
          <w:sz w:val="24"/>
          <w:szCs w:val="24"/>
          <w:u w:val="single"/>
        </w:rPr>
        <w:t xml:space="preserve">                      </w:t>
      </w:r>
      <w:r>
        <w:rPr>
          <w:rFonts w:hint="eastAsia"/>
          <w:sz w:val="24"/>
          <w:szCs w:val="24"/>
        </w:rPr>
        <w:t>（盖单位章）</w:t>
      </w:r>
    </w:p>
    <w:p>
      <w:pPr>
        <w:pStyle w:val="14"/>
        <w:tabs>
          <w:tab w:val="left" w:pos="4685"/>
          <w:tab w:val="left" w:pos="5313"/>
          <w:tab w:val="left" w:pos="7099"/>
          <w:tab w:val="left" w:pos="8045"/>
        </w:tabs>
        <w:spacing w:before="169" w:line="360" w:lineRule="auto"/>
        <w:ind w:left="3845"/>
        <w:rPr>
          <w:sz w:val="24"/>
          <w:szCs w:val="24"/>
        </w:rPr>
      </w:pPr>
      <w:r>
        <w:rPr>
          <w:rFonts w:hint="eastAsia"/>
          <w:sz w:val="24"/>
          <w:szCs w:val="24"/>
        </w:rPr>
        <w:t>法定代表人或其委托代理人：</w:t>
      </w:r>
      <w:r>
        <w:rPr>
          <w:sz w:val="24"/>
          <w:szCs w:val="24"/>
          <w:u w:val="single"/>
        </w:rPr>
        <w:t xml:space="preserve">          </w:t>
      </w:r>
      <w:r>
        <w:rPr>
          <w:rFonts w:hint="eastAsia"/>
          <w:sz w:val="24"/>
          <w:szCs w:val="24"/>
        </w:rPr>
        <w:t>（签字）</w:t>
      </w:r>
    </w:p>
    <w:p>
      <w:pPr>
        <w:pStyle w:val="14"/>
        <w:spacing w:line="360" w:lineRule="auto"/>
        <w:rPr>
          <w:b/>
          <w:sz w:val="20"/>
        </w:rPr>
      </w:pPr>
      <w:r>
        <w:rPr>
          <w:sz w:val="24"/>
          <w:szCs w:val="24"/>
        </w:rPr>
        <w:t xml:space="preserve">   </w:t>
      </w:r>
      <w:r>
        <w:rPr>
          <w:sz w:val="24"/>
          <w:szCs w:val="24"/>
          <w:lang w:val="en-US"/>
        </w:rPr>
        <w:t xml:space="preserve">                                            </w:t>
      </w:r>
      <w:r>
        <w:rPr>
          <w:sz w:val="24"/>
          <w:szCs w:val="24"/>
        </w:rPr>
        <w:t xml:space="preserve"> </w:t>
      </w:r>
      <w:r>
        <w:rPr>
          <w:sz w:val="24"/>
          <w:szCs w:val="24"/>
          <w:u w:val="single"/>
        </w:rPr>
        <w:t xml:space="preserve">  </w:t>
      </w:r>
      <w:r>
        <w:rPr>
          <w:sz w:val="24"/>
          <w:szCs w:val="24"/>
          <w:u w:val="single"/>
          <w:lang w:val="en-US"/>
        </w:rPr>
        <w:t xml:space="preserve">       </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p>
    <w:p>
      <w:pPr>
        <w:pStyle w:val="14"/>
        <w:spacing w:line="360" w:lineRule="auto"/>
        <w:rPr>
          <w:b/>
          <w:sz w:val="20"/>
        </w:rPr>
      </w:pPr>
    </w:p>
    <w:p>
      <w:pPr>
        <w:pStyle w:val="14"/>
        <w:spacing w:line="360" w:lineRule="auto"/>
        <w:rPr>
          <w:b/>
          <w:sz w:val="20"/>
        </w:rPr>
      </w:pPr>
    </w:p>
    <w:p>
      <w:pPr>
        <w:pStyle w:val="14"/>
        <w:spacing w:line="360" w:lineRule="auto"/>
        <w:rPr>
          <w:b/>
          <w:sz w:val="20"/>
        </w:rPr>
      </w:pPr>
    </w:p>
    <w:p>
      <w:pPr>
        <w:pStyle w:val="14"/>
        <w:spacing w:line="360" w:lineRule="auto"/>
        <w:rPr>
          <w:b/>
          <w:sz w:val="20"/>
        </w:rPr>
      </w:pPr>
    </w:p>
    <w:p>
      <w:pPr>
        <w:pStyle w:val="14"/>
        <w:spacing w:line="360" w:lineRule="auto"/>
        <w:rPr>
          <w:b/>
          <w:sz w:val="20"/>
        </w:rPr>
      </w:pPr>
    </w:p>
    <w:p>
      <w:pPr>
        <w:pStyle w:val="14"/>
        <w:spacing w:line="360" w:lineRule="auto"/>
        <w:rPr>
          <w:b/>
          <w:sz w:val="20"/>
        </w:rPr>
      </w:pPr>
    </w:p>
    <w:p>
      <w:pPr>
        <w:pStyle w:val="14"/>
        <w:spacing w:line="360" w:lineRule="auto"/>
        <w:rPr>
          <w:b/>
          <w:sz w:val="20"/>
        </w:rPr>
      </w:pPr>
    </w:p>
    <w:p>
      <w:pPr>
        <w:pStyle w:val="5"/>
        <w:spacing w:before="0" w:after="0" w:line="360" w:lineRule="auto"/>
        <w:ind w:right="102"/>
        <w:jc w:val="center"/>
        <w:rPr>
          <w:lang w:val="en-US"/>
        </w:rPr>
      </w:pPr>
      <w:bookmarkStart w:id="456" w:name="四、施工组织设计"/>
      <w:bookmarkEnd w:id="456"/>
      <w:bookmarkStart w:id="457" w:name="_bookmark10"/>
      <w:bookmarkEnd w:id="457"/>
      <w:r>
        <w:rPr>
          <w:lang w:val="en-US"/>
        </w:rPr>
        <w:t>5.</w:t>
      </w:r>
      <w:r>
        <w:rPr>
          <w:rFonts w:hint="eastAsia"/>
          <w:lang w:val="en-US"/>
        </w:rPr>
        <w:t>已标价工程量清单</w:t>
      </w:r>
    </w:p>
    <w:p>
      <w:pPr>
        <w:pStyle w:val="83"/>
        <w:jc w:val="center"/>
        <w:outlineLvl w:val="9"/>
        <w:rPr>
          <w:rFonts w:ascii="宋体" w:hAnsi="宋体" w:eastAsia="宋体"/>
          <w:b/>
          <w:sz w:val="24"/>
          <w:szCs w:val="24"/>
          <w:lang w:val="en-US"/>
        </w:rPr>
      </w:pPr>
    </w:p>
    <w:p>
      <w:pPr>
        <w:pStyle w:val="83"/>
        <w:jc w:val="center"/>
        <w:outlineLvl w:val="9"/>
        <w:rPr>
          <w:rFonts w:ascii="宋体" w:hAnsi="宋体" w:eastAsia="宋体"/>
          <w:b/>
          <w:sz w:val="24"/>
          <w:szCs w:val="24"/>
          <w:lang w:val="en-US"/>
        </w:rPr>
      </w:pPr>
    </w:p>
    <w:p>
      <w:pPr>
        <w:pStyle w:val="83"/>
        <w:jc w:val="center"/>
        <w:outlineLvl w:val="9"/>
        <w:rPr>
          <w:rFonts w:ascii="宋体" w:hAnsi="宋体" w:eastAsia="宋体"/>
          <w:b/>
          <w:sz w:val="24"/>
          <w:szCs w:val="24"/>
          <w:lang w:val="en-US"/>
        </w:rPr>
      </w:pPr>
    </w:p>
    <w:p>
      <w:pPr>
        <w:pStyle w:val="83"/>
        <w:jc w:val="center"/>
        <w:outlineLvl w:val="9"/>
        <w:rPr>
          <w:rFonts w:ascii="宋体" w:hAnsi="宋体" w:eastAsia="宋体"/>
          <w:b/>
          <w:sz w:val="24"/>
          <w:szCs w:val="24"/>
          <w:lang w:val="en-US"/>
        </w:rPr>
      </w:pPr>
    </w:p>
    <w:p>
      <w:pPr>
        <w:pStyle w:val="83"/>
        <w:jc w:val="center"/>
        <w:outlineLvl w:val="9"/>
        <w:rPr>
          <w:rFonts w:ascii="宋体" w:hAnsi="宋体" w:eastAsia="宋体"/>
          <w:b/>
          <w:sz w:val="24"/>
          <w:szCs w:val="24"/>
          <w:lang w:val="en-US"/>
        </w:rPr>
      </w:pPr>
    </w:p>
    <w:p>
      <w:pPr>
        <w:pStyle w:val="83"/>
        <w:jc w:val="center"/>
        <w:outlineLvl w:val="9"/>
        <w:rPr>
          <w:rFonts w:ascii="宋体" w:hAnsi="宋体" w:eastAsia="宋体"/>
          <w:b/>
          <w:sz w:val="24"/>
          <w:szCs w:val="24"/>
          <w:lang w:val="en-US"/>
        </w:rPr>
      </w:pPr>
    </w:p>
    <w:p>
      <w:pPr>
        <w:spacing w:line="400" w:lineRule="exact"/>
        <w:rPr>
          <w:szCs w:val="21"/>
        </w:rPr>
      </w:pPr>
    </w:p>
    <w:p>
      <w:pPr>
        <w:pStyle w:val="18"/>
        <w:spacing w:line="360" w:lineRule="auto"/>
        <w:ind w:firstLine="480"/>
        <w:rPr>
          <w:rFonts w:hAnsi="宋体" w:cs="宋体"/>
          <w:lang w:eastAsia="zh-CN"/>
        </w:rPr>
      </w:pPr>
    </w:p>
    <w:p>
      <w:pPr>
        <w:spacing w:line="400" w:lineRule="exact"/>
        <w:rPr>
          <w:szCs w:val="21"/>
        </w:rPr>
      </w:pPr>
    </w:p>
    <w:p>
      <w:pPr>
        <w:spacing w:line="400" w:lineRule="exact"/>
        <w:rPr>
          <w:szCs w:val="21"/>
        </w:rPr>
      </w:pPr>
    </w:p>
    <w:p>
      <w:pPr>
        <w:spacing w:line="400" w:lineRule="exact"/>
        <w:rPr>
          <w:szCs w:val="21"/>
        </w:rPr>
      </w:pPr>
    </w:p>
    <w:p>
      <w:pPr>
        <w:spacing w:line="400" w:lineRule="exact"/>
        <w:jc w:val="center"/>
        <w:outlineLvl w:val="2"/>
        <w:rPr>
          <w:b/>
          <w:sz w:val="24"/>
          <w:szCs w:val="24"/>
          <w:lang w:val="en-US"/>
        </w:rPr>
      </w:pPr>
      <w:r>
        <w:rPr>
          <w:b/>
          <w:sz w:val="24"/>
          <w:szCs w:val="24"/>
        </w:rPr>
        <w:br w:type="page"/>
      </w:r>
      <w:r>
        <w:rPr>
          <w:b/>
          <w:bCs/>
          <w:sz w:val="32"/>
          <w:szCs w:val="32"/>
          <w:lang w:val="en-US"/>
        </w:rPr>
        <w:t xml:space="preserve"> 6.</w:t>
      </w:r>
      <w:r>
        <w:rPr>
          <w:rFonts w:hint="eastAsia"/>
          <w:b/>
          <w:bCs/>
          <w:sz w:val="32"/>
          <w:szCs w:val="32"/>
          <w:lang w:val="en-US"/>
        </w:rPr>
        <w:t>施工组织设计</w:t>
      </w:r>
    </w:p>
    <w:p>
      <w:pPr>
        <w:pStyle w:val="2"/>
      </w:pPr>
    </w:p>
    <w:p>
      <w:pPr>
        <w:spacing w:line="440" w:lineRule="exact"/>
        <w:ind w:firstLine="410" w:firstLineChars="171"/>
        <w:rPr>
          <w:color w:val="000000"/>
          <w:sz w:val="24"/>
          <w:szCs w:val="24"/>
        </w:rPr>
      </w:pPr>
      <w:bookmarkStart w:id="458" w:name="_Toc144974865"/>
      <w:bookmarkStart w:id="459" w:name="_Toc3835"/>
      <w:bookmarkStart w:id="460" w:name="_Toc354652695"/>
      <w:bookmarkStart w:id="461" w:name="_Toc152042586"/>
      <w:bookmarkStart w:id="462" w:name="_Toc440313609"/>
      <w:bookmarkStart w:id="463" w:name="_Toc152045797"/>
      <w:bookmarkStart w:id="464" w:name="_Toc440311929"/>
      <w:bookmarkStart w:id="465" w:name="_Toc518033352"/>
      <w:bookmarkStart w:id="466" w:name="_Toc302576055"/>
      <w:r>
        <w:rPr>
          <w:color w:val="000000"/>
          <w:sz w:val="24"/>
          <w:szCs w:val="24"/>
        </w:rPr>
        <w:t>1</w:t>
      </w:r>
      <w:r>
        <w:rPr>
          <w:rFonts w:hint="eastAsia"/>
          <w:color w:val="000000"/>
          <w:sz w:val="24"/>
          <w:szCs w:val="24"/>
        </w:rPr>
        <w:t>、投标人编制施工组织设计的要求：编制时应简明扼要地说明施工方法，工程质量、安全生产、文明施工、环境保护、冬雨季施工、工程进度、技术组织等主要措施。用图表形式阐明本项目的进度计划以及拟投入主要施工设备、劳动力、项目管理机构等。</w:t>
      </w:r>
    </w:p>
    <w:p>
      <w:pPr>
        <w:spacing w:line="440" w:lineRule="exact"/>
        <w:ind w:firstLine="410" w:firstLineChars="171"/>
        <w:rPr>
          <w:color w:val="000000"/>
          <w:sz w:val="24"/>
          <w:szCs w:val="24"/>
        </w:rPr>
      </w:pPr>
      <w:r>
        <w:rPr>
          <w:color w:val="000000"/>
          <w:sz w:val="24"/>
          <w:szCs w:val="24"/>
        </w:rPr>
        <w:t>2</w:t>
      </w:r>
      <w:r>
        <w:rPr>
          <w:rFonts w:hint="eastAsia"/>
          <w:color w:val="000000"/>
          <w:sz w:val="24"/>
          <w:szCs w:val="24"/>
        </w:rPr>
        <w:t>、图表及格式要求：</w:t>
      </w:r>
    </w:p>
    <w:p>
      <w:pPr>
        <w:spacing w:line="440" w:lineRule="exact"/>
        <w:ind w:firstLine="410" w:firstLineChars="171"/>
        <w:rPr>
          <w:color w:val="000000"/>
          <w:sz w:val="24"/>
          <w:szCs w:val="24"/>
        </w:rPr>
      </w:pPr>
      <w:r>
        <w:rPr>
          <w:rFonts w:hint="eastAsia"/>
          <w:color w:val="000000"/>
          <w:sz w:val="24"/>
          <w:szCs w:val="24"/>
        </w:rPr>
        <w:t>附表一</w:t>
      </w:r>
      <w:r>
        <w:rPr>
          <w:color w:val="000000"/>
          <w:sz w:val="24"/>
          <w:szCs w:val="24"/>
        </w:rPr>
        <w:t xml:space="preserve">  </w:t>
      </w:r>
      <w:r>
        <w:rPr>
          <w:rFonts w:hint="eastAsia"/>
          <w:color w:val="000000"/>
          <w:sz w:val="24"/>
          <w:szCs w:val="24"/>
        </w:rPr>
        <w:t>拟投入的主要施工设备表</w:t>
      </w:r>
    </w:p>
    <w:p>
      <w:pPr>
        <w:spacing w:line="440" w:lineRule="exact"/>
        <w:ind w:firstLine="410" w:firstLineChars="171"/>
        <w:rPr>
          <w:color w:val="000000"/>
          <w:sz w:val="24"/>
          <w:szCs w:val="24"/>
        </w:rPr>
      </w:pPr>
      <w:r>
        <w:rPr>
          <w:rFonts w:hint="eastAsia"/>
          <w:color w:val="000000"/>
          <w:sz w:val="24"/>
          <w:szCs w:val="24"/>
        </w:rPr>
        <w:t>附表二</w:t>
      </w:r>
      <w:r>
        <w:rPr>
          <w:color w:val="000000"/>
          <w:sz w:val="24"/>
          <w:szCs w:val="24"/>
        </w:rPr>
        <w:t xml:space="preserve">  </w:t>
      </w:r>
      <w:r>
        <w:rPr>
          <w:rFonts w:hint="eastAsia"/>
          <w:color w:val="000000"/>
          <w:sz w:val="24"/>
          <w:szCs w:val="24"/>
        </w:rPr>
        <w:t>劳动力计划表</w:t>
      </w:r>
    </w:p>
    <w:p>
      <w:pPr>
        <w:spacing w:line="440" w:lineRule="exact"/>
        <w:ind w:firstLine="410" w:firstLineChars="171"/>
        <w:rPr>
          <w:color w:val="000000"/>
        </w:rPr>
      </w:pPr>
      <w:r>
        <w:rPr>
          <w:rFonts w:hint="eastAsia"/>
          <w:color w:val="000000"/>
          <w:sz w:val="24"/>
          <w:szCs w:val="24"/>
        </w:rPr>
        <w:t>附表三</w:t>
      </w:r>
      <w:r>
        <w:rPr>
          <w:color w:val="000000"/>
          <w:sz w:val="24"/>
          <w:szCs w:val="24"/>
        </w:rPr>
        <w:t xml:space="preserve">  </w:t>
      </w:r>
      <w:r>
        <w:rPr>
          <w:rFonts w:hint="eastAsia"/>
          <w:color w:val="000000"/>
          <w:sz w:val="24"/>
          <w:szCs w:val="24"/>
        </w:rPr>
        <w:t>进度计划</w:t>
      </w:r>
    </w:p>
    <w:p>
      <w:pPr>
        <w:pStyle w:val="5"/>
        <w:rPr>
          <w:color w:val="000000"/>
        </w:rPr>
      </w:pPr>
      <w:r>
        <w:br w:type="page"/>
      </w:r>
      <w:bookmarkEnd w:id="458"/>
      <w:bookmarkEnd w:id="459"/>
      <w:bookmarkEnd w:id="460"/>
      <w:bookmarkEnd w:id="461"/>
      <w:bookmarkEnd w:id="462"/>
      <w:bookmarkEnd w:id="463"/>
      <w:bookmarkEnd w:id="464"/>
      <w:bookmarkEnd w:id="465"/>
      <w:bookmarkStart w:id="467" w:name="_Toc499041138"/>
      <w:bookmarkStart w:id="468" w:name="_Toc16842"/>
      <w:r>
        <w:rPr>
          <w:rFonts w:hint="eastAsia"/>
          <w:color w:val="000000"/>
        </w:rPr>
        <w:t>附表一：拟投入本项目的主要施工设备表</w:t>
      </w:r>
      <w:bookmarkEnd w:id="467"/>
      <w:bookmarkEnd w:id="468"/>
    </w:p>
    <w:tbl>
      <w:tblPr>
        <w:tblStyle w:val="3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086"/>
        <w:gridCol w:w="761"/>
        <w:gridCol w:w="990"/>
        <w:gridCol w:w="672"/>
        <w:gridCol w:w="738"/>
        <w:gridCol w:w="1212"/>
        <w:gridCol w:w="874"/>
        <w:gridCol w:w="1055"/>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center"/>
          </w:tcPr>
          <w:p>
            <w:pPr>
              <w:spacing w:line="440" w:lineRule="exact"/>
              <w:rPr>
                <w:color w:val="000000"/>
                <w:szCs w:val="21"/>
              </w:rPr>
            </w:pPr>
            <w:r>
              <w:rPr>
                <w:rFonts w:hint="eastAsia"/>
                <w:color w:val="000000"/>
                <w:szCs w:val="21"/>
              </w:rPr>
              <w:t>序号</w:t>
            </w:r>
          </w:p>
        </w:tc>
        <w:tc>
          <w:tcPr>
            <w:tcW w:w="1086" w:type="dxa"/>
            <w:vAlign w:val="center"/>
          </w:tcPr>
          <w:p>
            <w:pPr>
              <w:spacing w:line="440" w:lineRule="exact"/>
              <w:jc w:val="center"/>
              <w:rPr>
                <w:color w:val="000000"/>
                <w:szCs w:val="21"/>
              </w:rPr>
            </w:pPr>
            <w:r>
              <w:rPr>
                <w:rFonts w:hint="eastAsia"/>
                <w:color w:val="000000"/>
                <w:szCs w:val="21"/>
              </w:rPr>
              <w:t>设备名称</w:t>
            </w:r>
          </w:p>
        </w:tc>
        <w:tc>
          <w:tcPr>
            <w:tcW w:w="761" w:type="dxa"/>
            <w:vAlign w:val="center"/>
          </w:tcPr>
          <w:p>
            <w:pPr>
              <w:spacing w:line="440" w:lineRule="exact"/>
              <w:jc w:val="center"/>
              <w:rPr>
                <w:color w:val="000000"/>
                <w:szCs w:val="21"/>
              </w:rPr>
            </w:pPr>
            <w:r>
              <w:rPr>
                <w:rFonts w:hint="eastAsia"/>
                <w:color w:val="000000"/>
                <w:szCs w:val="21"/>
              </w:rPr>
              <w:t>型号</w:t>
            </w:r>
          </w:p>
          <w:p>
            <w:pPr>
              <w:spacing w:line="440" w:lineRule="exact"/>
              <w:jc w:val="center"/>
              <w:rPr>
                <w:color w:val="000000"/>
                <w:szCs w:val="21"/>
              </w:rPr>
            </w:pPr>
            <w:r>
              <w:rPr>
                <w:rFonts w:hint="eastAsia"/>
                <w:color w:val="000000"/>
                <w:szCs w:val="21"/>
              </w:rPr>
              <w:t>规格</w:t>
            </w:r>
          </w:p>
        </w:tc>
        <w:tc>
          <w:tcPr>
            <w:tcW w:w="990" w:type="dxa"/>
            <w:vAlign w:val="center"/>
          </w:tcPr>
          <w:p>
            <w:pPr>
              <w:spacing w:line="440" w:lineRule="exact"/>
              <w:jc w:val="center"/>
              <w:rPr>
                <w:color w:val="000000"/>
                <w:szCs w:val="21"/>
              </w:rPr>
            </w:pPr>
            <w:r>
              <w:rPr>
                <w:rFonts w:hint="eastAsia"/>
                <w:color w:val="000000"/>
                <w:szCs w:val="21"/>
              </w:rPr>
              <w:t>数量</w:t>
            </w:r>
          </w:p>
        </w:tc>
        <w:tc>
          <w:tcPr>
            <w:tcW w:w="672" w:type="dxa"/>
            <w:vAlign w:val="center"/>
          </w:tcPr>
          <w:p>
            <w:pPr>
              <w:spacing w:line="440" w:lineRule="exact"/>
              <w:jc w:val="center"/>
              <w:rPr>
                <w:color w:val="000000"/>
                <w:szCs w:val="21"/>
              </w:rPr>
            </w:pPr>
            <w:r>
              <w:rPr>
                <w:rFonts w:hint="eastAsia"/>
                <w:color w:val="000000"/>
                <w:szCs w:val="21"/>
              </w:rPr>
              <w:t>国别</w:t>
            </w:r>
          </w:p>
          <w:p>
            <w:pPr>
              <w:spacing w:line="440" w:lineRule="exact"/>
              <w:jc w:val="center"/>
              <w:rPr>
                <w:color w:val="000000"/>
                <w:szCs w:val="21"/>
              </w:rPr>
            </w:pPr>
            <w:r>
              <w:rPr>
                <w:rFonts w:hint="eastAsia"/>
                <w:color w:val="000000"/>
                <w:szCs w:val="21"/>
              </w:rPr>
              <w:t>产地</w:t>
            </w:r>
          </w:p>
        </w:tc>
        <w:tc>
          <w:tcPr>
            <w:tcW w:w="738" w:type="dxa"/>
            <w:vAlign w:val="center"/>
          </w:tcPr>
          <w:p>
            <w:pPr>
              <w:spacing w:line="440" w:lineRule="exact"/>
              <w:jc w:val="center"/>
              <w:rPr>
                <w:color w:val="000000"/>
                <w:szCs w:val="21"/>
              </w:rPr>
            </w:pPr>
            <w:r>
              <w:rPr>
                <w:rFonts w:hint="eastAsia"/>
                <w:color w:val="000000"/>
                <w:szCs w:val="21"/>
              </w:rPr>
              <w:t>制造</w:t>
            </w:r>
          </w:p>
          <w:p>
            <w:pPr>
              <w:spacing w:line="440" w:lineRule="exact"/>
              <w:jc w:val="center"/>
              <w:rPr>
                <w:color w:val="000000"/>
                <w:szCs w:val="21"/>
              </w:rPr>
            </w:pPr>
            <w:r>
              <w:rPr>
                <w:rFonts w:hint="eastAsia"/>
                <w:color w:val="000000"/>
                <w:szCs w:val="21"/>
              </w:rPr>
              <w:t>年份</w:t>
            </w:r>
          </w:p>
        </w:tc>
        <w:tc>
          <w:tcPr>
            <w:tcW w:w="1212" w:type="dxa"/>
            <w:vAlign w:val="center"/>
          </w:tcPr>
          <w:p>
            <w:pPr>
              <w:spacing w:line="440" w:lineRule="exact"/>
              <w:jc w:val="center"/>
              <w:rPr>
                <w:color w:val="000000"/>
                <w:szCs w:val="21"/>
              </w:rPr>
            </w:pPr>
            <w:r>
              <w:rPr>
                <w:rFonts w:hint="eastAsia"/>
                <w:color w:val="000000"/>
                <w:szCs w:val="21"/>
              </w:rPr>
              <w:t>额定功率（</w:t>
            </w:r>
            <w:r>
              <w:rPr>
                <w:color w:val="000000"/>
                <w:szCs w:val="21"/>
              </w:rPr>
              <w:t>kW</w:t>
            </w:r>
            <w:r>
              <w:rPr>
                <w:rFonts w:hint="eastAsia"/>
                <w:color w:val="000000"/>
                <w:szCs w:val="21"/>
              </w:rPr>
              <w:t>）</w:t>
            </w:r>
          </w:p>
        </w:tc>
        <w:tc>
          <w:tcPr>
            <w:tcW w:w="874" w:type="dxa"/>
            <w:vAlign w:val="center"/>
          </w:tcPr>
          <w:p>
            <w:pPr>
              <w:spacing w:line="440" w:lineRule="exact"/>
              <w:jc w:val="center"/>
              <w:rPr>
                <w:color w:val="000000"/>
                <w:szCs w:val="21"/>
              </w:rPr>
            </w:pPr>
            <w:r>
              <w:rPr>
                <w:rFonts w:hint="eastAsia"/>
                <w:color w:val="000000"/>
                <w:szCs w:val="21"/>
              </w:rPr>
              <w:t>生产</w:t>
            </w:r>
          </w:p>
          <w:p>
            <w:pPr>
              <w:spacing w:line="440" w:lineRule="exact"/>
              <w:jc w:val="center"/>
              <w:rPr>
                <w:color w:val="000000"/>
                <w:szCs w:val="21"/>
              </w:rPr>
            </w:pPr>
            <w:r>
              <w:rPr>
                <w:rFonts w:hint="eastAsia"/>
                <w:color w:val="000000"/>
                <w:szCs w:val="21"/>
              </w:rPr>
              <w:t>能力</w:t>
            </w:r>
          </w:p>
        </w:tc>
        <w:tc>
          <w:tcPr>
            <w:tcW w:w="1055" w:type="dxa"/>
            <w:vAlign w:val="center"/>
          </w:tcPr>
          <w:p>
            <w:pPr>
              <w:spacing w:line="440" w:lineRule="exact"/>
              <w:jc w:val="center"/>
              <w:rPr>
                <w:color w:val="000000"/>
                <w:szCs w:val="21"/>
              </w:rPr>
            </w:pPr>
            <w:r>
              <w:rPr>
                <w:rFonts w:hint="eastAsia"/>
                <w:color w:val="000000"/>
                <w:szCs w:val="21"/>
              </w:rPr>
              <w:t>用于施工部位</w:t>
            </w:r>
          </w:p>
        </w:tc>
        <w:tc>
          <w:tcPr>
            <w:tcW w:w="691" w:type="dxa"/>
            <w:vAlign w:val="center"/>
          </w:tcPr>
          <w:p>
            <w:pPr>
              <w:spacing w:line="440" w:lineRule="exact"/>
              <w:jc w:val="center"/>
              <w:rPr>
                <w:color w:val="000000"/>
                <w:szCs w:val="21"/>
              </w:rPr>
            </w:pPr>
            <w:r>
              <w:rPr>
                <w:rFonts w:hint="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center"/>
          </w:tcPr>
          <w:p>
            <w:pPr>
              <w:spacing w:line="440" w:lineRule="exact"/>
              <w:jc w:val="center"/>
              <w:rPr>
                <w:color w:val="000000"/>
                <w:szCs w:val="21"/>
              </w:rPr>
            </w:pPr>
          </w:p>
        </w:tc>
        <w:tc>
          <w:tcPr>
            <w:tcW w:w="1086" w:type="dxa"/>
            <w:vAlign w:val="center"/>
          </w:tcPr>
          <w:p>
            <w:pPr>
              <w:spacing w:line="440" w:lineRule="exact"/>
              <w:jc w:val="center"/>
              <w:rPr>
                <w:color w:val="000000"/>
                <w:szCs w:val="21"/>
              </w:rPr>
            </w:pPr>
          </w:p>
        </w:tc>
        <w:tc>
          <w:tcPr>
            <w:tcW w:w="761" w:type="dxa"/>
            <w:vAlign w:val="center"/>
          </w:tcPr>
          <w:p>
            <w:pPr>
              <w:spacing w:line="440" w:lineRule="exact"/>
              <w:jc w:val="center"/>
              <w:rPr>
                <w:color w:val="000000"/>
                <w:szCs w:val="21"/>
              </w:rPr>
            </w:pPr>
          </w:p>
        </w:tc>
        <w:tc>
          <w:tcPr>
            <w:tcW w:w="990" w:type="dxa"/>
            <w:vAlign w:val="center"/>
          </w:tcPr>
          <w:p>
            <w:pPr>
              <w:spacing w:line="440" w:lineRule="exact"/>
              <w:jc w:val="center"/>
              <w:rPr>
                <w:color w:val="000000"/>
                <w:szCs w:val="21"/>
              </w:rPr>
            </w:pPr>
          </w:p>
        </w:tc>
        <w:tc>
          <w:tcPr>
            <w:tcW w:w="672" w:type="dxa"/>
            <w:vAlign w:val="center"/>
          </w:tcPr>
          <w:p>
            <w:pPr>
              <w:spacing w:line="440" w:lineRule="exact"/>
              <w:jc w:val="center"/>
              <w:rPr>
                <w:color w:val="000000"/>
                <w:szCs w:val="21"/>
              </w:rPr>
            </w:pPr>
          </w:p>
        </w:tc>
        <w:tc>
          <w:tcPr>
            <w:tcW w:w="738" w:type="dxa"/>
            <w:vAlign w:val="center"/>
          </w:tcPr>
          <w:p>
            <w:pPr>
              <w:spacing w:line="440" w:lineRule="exact"/>
              <w:jc w:val="center"/>
              <w:rPr>
                <w:color w:val="000000"/>
                <w:szCs w:val="21"/>
              </w:rPr>
            </w:pPr>
          </w:p>
        </w:tc>
        <w:tc>
          <w:tcPr>
            <w:tcW w:w="1212" w:type="dxa"/>
            <w:vAlign w:val="center"/>
          </w:tcPr>
          <w:p>
            <w:pPr>
              <w:spacing w:line="440" w:lineRule="exact"/>
              <w:jc w:val="center"/>
              <w:rPr>
                <w:color w:val="000000"/>
                <w:szCs w:val="21"/>
              </w:rPr>
            </w:pPr>
          </w:p>
        </w:tc>
        <w:tc>
          <w:tcPr>
            <w:tcW w:w="874" w:type="dxa"/>
            <w:vAlign w:val="center"/>
          </w:tcPr>
          <w:p>
            <w:pPr>
              <w:spacing w:line="440" w:lineRule="exact"/>
              <w:jc w:val="center"/>
              <w:rPr>
                <w:color w:val="000000"/>
                <w:szCs w:val="21"/>
              </w:rPr>
            </w:pPr>
          </w:p>
        </w:tc>
        <w:tc>
          <w:tcPr>
            <w:tcW w:w="1055" w:type="dxa"/>
            <w:vAlign w:val="center"/>
          </w:tcPr>
          <w:p>
            <w:pPr>
              <w:spacing w:line="440" w:lineRule="exact"/>
              <w:jc w:val="center"/>
              <w:rPr>
                <w:color w:val="000000"/>
                <w:szCs w:val="21"/>
              </w:rPr>
            </w:pPr>
          </w:p>
        </w:tc>
        <w:tc>
          <w:tcPr>
            <w:tcW w:w="691" w:type="dxa"/>
            <w:vAlign w:val="center"/>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center"/>
          </w:tcPr>
          <w:p>
            <w:pPr>
              <w:spacing w:line="440" w:lineRule="exact"/>
              <w:jc w:val="center"/>
              <w:rPr>
                <w:color w:val="000000"/>
                <w:szCs w:val="21"/>
              </w:rPr>
            </w:pPr>
          </w:p>
        </w:tc>
        <w:tc>
          <w:tcPr>
            <w:tcW w:w="1086" w:type="dxa"/>
            <w:vAlign w:val="center"/>
          </w:tcPr>
          <w:p>
            <w:pPr>
              <w:spacing w:line="440" w:lineRule="exact"/>
              <w:jc w:val="center"/>
              <w:rPr>
                <w:color w:val="000000"/>
                <w:szCs w:val="21"/>
              </w:rPr>
            </w:pPr>
          </w:p>
        </w:tc>
        <w:tc>
          <w:tcPr>
            <w:tcW w:w="761" w:type="dxa"/>
            <w:vAlign w:val="center"/>
          </w:tcPr>
          <w:p>
            <w:pPr>
              <w:spacing w:line="440" w:lineRule="exact"/>
              <w:jc w:val="center"/>
              <w:rPr>
                <w:color w:val="000000"/>
                <w:szCs w:val="21"/>
              </w:rPr>
            </w:pPr>
          </w:p>
        </w:tc>
        <w:tc>
          <w:tcPr>
            <w:tcW w:w="990" w:type="dxa"/>
            <w:vAlign w:val="center"/>
          </w:tcPr>
          <w:p>
            <w:pPr>
              <w:spacing w:line="440" w:lineRule="exact"/>
              <w:jc w:val="center"/>
              <w:rPr>
                <w:color w:val="000000"/>
                <w:szCs w:val="21"/>
              </w:rPr>
            </w:pPr>
          </w:p>
        </w:tc>
        <w:tc>
          <w:tcPr>
            <w:tcW w:w="672" w:type="dxa"/>
            <w:vAlign w:val="center"/>
          </w:tcPr>
          <w:p>
            <w:pPr>
              <w:spacing w:line="440" w:lineRule="exact"/>
              <w:jc w:val="center"/>
              <w:rPr>
                <w:color w:val="000000"/>
                <w:szCs w:val="21"/>
              </w:rPr>
            </w:pPr>
          </w:p>
        </w:tc>
        <w:tc>
          <w:tcPr>
            <w:tcW w:w="738" w:type="dxa"/>
            <w:vAlign w:val="center"/>
          </w:tcPr>
          <w:p>
            <w:pPr>
              <w:spacing w:line="440" w:lineRule="exact"/>
              <w:jc w:val="center"/>
              <w:rPr>
                <w:color w:val="000000"/>
                <w:szCs w:val="21"/>
              </w:rPr>
            </w:pPr>
          </w:p>
        </w:tc>
        <w:tc>
          <w:tcPr>
            <w:tcW w:w="1212" w:type="dxa"/>
            <w:vAlign w:val="center"/>
          </w:tcPr>
          <w:p>
            <w:pPr>
              <w:spacing w:line="440" w:lineRule="exact"/>
              <w:jc w:val="center"/>
              <w:rPr>
                <w:color w:val="000000"/>
                <w:szCs w:val="21"/>
              </w:rPr>
            </w:pPr>
          </w:p>
        </w:tc>
        <w:tc>
          <w:tcPr>
            <w:tcW w:w="874" w:type="dxa"/>
            <w:vAlign w:val="center"/>
          </w:tcPr>
          <w:p>
            <w:pPr>
              <w:spacing w:line="440" w:lineRule="exact"/>
              <w:jc w:val="center"/>
              <w:rPr>
                <w:color w:val="000000"/>
                <w:szCs w:val="21"/>
              </w:rPr>
            </w:pPr>
          </w:p>
        </w:tc>
        <w:tc>
          <w:tcPr>
            <w:tcW w:w="1055" w:type="dxa"/>
            <w:vAlign w:val="center"/>
          </w:tcPr>
          <w:p>
            <w:pPr>
              <w:spacing w:line="440" w:lineRule="exact"/>
              <w:jc w:val="center"/>
              <w:rPr>
                <w:color w:val="000000"/>
                <w:szCs w:val="21"/>
              </w:rPr>
            </w:pPr>
          </w:p>
        </w:tc>
        <w:tc>
          <w:tcPr>
            <w:tcW w:w="691" w:type="dxa"/>
            <w:vAlign w:val="center"/>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 w:type="dxa"/>
          </w:tcPr>
          <w:p>
            <w:pPr>
              <w:spacing w:line="440" w:lineRule="exact"/>
              <w:jc w:val="center"/>
              <w:rPr>
                <w:color w:val="000000"/>
                <w:szCs w:val="21"/>
              </w:rPr>
            </w:pPr>
          </w:p>
        </w:tc>
        <w:tc>
          <w:tcPr>
            <w:tcW w:w="1086" w:type="dxa"/>
          </w:tcPr>
          <w:p>
            <w:pPr>
              <w:spacing w:line="440" w:lineRule="exact"/>
              <w:jc w:val="center"/>
              <w:rPr>
                <w:color w:val="000000"/>
                <w:szCs w:val="21"/>
              </w:rPr>
            </w:pPr>
          </w:p>
        </w:tc>
        <w:tc>
          <w:tcPr>
            <w:tcW w:w="761" w:type="dxa"/>
          </w:tcPr>
          <w:p>
            <w:pPr>
              <w:spacing w:line="440" w:lineRule="exact"/>
              <w:jc w:val="center"/>
              <w:rPr>
                <w:color w:val="000000"/>
                <w:szCs w:val="21"/>
              </w:rPr>
            </w:pPr>
          </w:p>
        </w:tc>
        <w:tc>
          <w:tcPr>
            <w:tcW w:w="990" w:type="dxa"/>
          </w:tcPr>
          <w:p>
            <w:pPr>
              <w:spacing w:line="440" w:lineRule="exact"/>
              <w:jc w:val="center"/>
              <w:rPr>
                <w:color w:val="000000"/>
                <w:szCs w:val="21"/>
              </w:rPr>
            </w:pPr>
          </w:p>
        </w:tc>
        <w:tc>
          <w:tcPr>
            <w:tcW w:w="672" w:type="dxa"/>
          </w:tcPr>
          <w:p>
            <w:pPr>
              <w:spacing w:line="440" w:lineRule="exact"/>
              <w:jc w:val="center"/>
              <w:rPr>
                <w:color w:val="000000"/>
                <w:szCs w:val="21"/>
              </w:rPr>
            </w:pPr>
          </w:p>
        </w:tc>
        <w:tc>
          <w:tcPr>
            <w:tcW w:w="738" w:type="dxa"/>
          </w:tcPr>
          <w:p>
            <w:pPr>
              <w:spacing w:line="440" w:lineRule="exact"/>
              <w:jc w:val="center"/>
              <w:rPr>
                <w:color w:val="000000"/>
                <w:szCs w:val="21"/>
              </w:rPr>
            </w:pPr>
          </w:p>
        </w:tc>
        <w:tc>
          <w:tcPr>
            <w:tcW w:w="1212" w:type="dxa"/>
          </w:tcPr>
          <w:p>
            <w:pPr>
              <w:spacing w:line="440" w:lineRule="exact"/>
              <w:jc w:val="center"/>
              <w:rPr>
                <w:color w:val="000000"/>
                <w:szCs w:val="21"/>
              </w:rPr>
            </w:pPr>
          </w:p>
        </w:tc>
        <w:tc>
          <w:tcPr>
            <w:tcW w:w="874" w:type="dxa"/>
          </w:tcPr>
          <w:p>
            <w:pPr>
              <w:spacing w:line="440" w:lineRule="exact"/>
              <w:jc w:val="center"/>
              <w:rPr>
                <w:color w:val="000000"/>
                <w:szCs w:val="21"/>
              </w:rPr>
            </w:pPr>
          </w:p>
        </w:tc>
        <w:tc>
          <w:tcPr>
            <w:tcW w:w="1055" w:type="dxa"/>
          </w:tcPr>
          <w:p>
            <w:pPr>
              <w:spacing w:line="440" w:lineRule="exact"/>
              <w:jc w:val="center"/>
              <w:rPr>
                <w:color w:val="000000"/>
                <w:szCs w:val="21"/>
              </w:rPr>
            </w:pPr>
          </w:p>
        </w:tc>
        <w:tc>
          <w:tcPr>
            <w:tcW w:w="691"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000000"/>
                <w:szCs w:val="21"/>
              </w:rPr>
            </w:pPr>
          </w:p>
        </w:tc>
        <w:tc>
          <w:tcPr>
            <w:tcW w:w="1086" w:type="dxa"/>
          </w:tcPr>
          <w:p>
            <w:pPr>
              <w:spacing w:line="440" w:lineRule="exact"/>
              <w:jc w:val="center"/>
              <w:rPr>
                <w:color w:val="000000"/>
                <w:szCs w:val="21"/>
              </w:rPr>
            </w:pPr>
          </w:p>
        </w:tc>
        <w:tc>
          <w:tcPr>
            <w:tcW w:w="761" w:type="dxa"/>
          </w:tcPr>
          <w:p>
            <w:pPr>
              <w:spacing w:line="440" w:lineRule="exact"/>
              <w:jc w:val="center"/>
              <w:rPr>
                <w:color w:val="000000"/>
                <w:szCs w:val="21"/>
              </w:rPr>
            </w:pPr>
          </w:p>
        </w:tc>
        <w:tc>
          <w:tcPr>
            <w:tcW w:w="990" w:type="dxa"/>
          </w:tcPr>
          <w:p>
            <w:pPr>
              <w:spacing w:line="440" w:lineRule="exact"/>
              <w:jc w:val="center"/>
              <w:rPr>
                <w:color w:val="000000"/>
                <w:szCs w:val="21"/>
              </w:rPr>
            </w:pPr>
          </w:p>
        </w:tc>
        <w:tc>
          <w:tcPr>
            <w:tcW w:w="672" w:type="dxa"/>
          </w:tcPr>
          <w:p>
            <w:pPr>
              <w:spacing w:line="440" w:lineRule="exact"/>
              <w:jc w:val="center"/>
              <w:rPr>
                <w:color w:val="000000"/>
                <w:szCs w:val="21"/>
              </w:rPr>
            </w:pPr>
          </w:p>
        </w:tc>
        <w:tc>
          <w:tcPr>
            <w:tcW w:w="738" w:type="dxa"/>
          </w:tcPr>
          <w:p>
            <w:pPr>
              <w:spacing w:line="440" w:lineRule="exact"/>
              <w:jc w:val="center"/>
              <w:rPr>
                <w:color w:val="000000"/>
                <w:szCs w:val="21"/>
              </w:rPr>
            </w:pPr>
          </w:p>
        </w:tc>
        <w:tc>
          <w:tcPr>
            <w:tcW w:w="1212" w:type="dxa"/>
          </w:tcPr>
          <w:p>
            <w:pPr>
              <w:spacing w:line="440" w:lineRule="exact"/>
              <w:jc w:val="center"/>
              <w:rPr>
                <w:color w:val="000000"/>
                <w:szCs w:val="21"/>
              </w:rPr>
            </w:pPr>
          </w:p>
        </w:tc>
        <w:tc>
          <w:tcPr>
            <w:tcW w:w="874" w:type="dxa"/>
          </w:tcPr>
          <w:p>
            <w:pPr>
              <w:spacing w:line="440" w:lineRule="exact"/>
              <w:jc w:val="center"/>
              <w:rPr>
                <w:color w:val="000000"/>
                <w:szCs w:val="21"/>
              </w:rPr>
            </w:pPr>
          </w:p>
        </w:tc>
        <w:tc>
          <w:tcPr>
            <w:tcW w:w="1055" w:type="dxa"/>
          </w:tcPr>
          <w:p>
            <w:pPr>
              <w:spacing w:line="440" w:lineRule="exact"/>
              <w:jc w:val="center"/>
              <w:rPr>
                <w:color w:val="000000"/>
                <w:szCs w:val="21"/>
              </w:rPr>
            </w:pPr>
          </w:p>
        </w:tc>
        <w:tc>
          <w:tcPr>
            <w:tcW w:w="691"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000000"/>
                <w:szCs w:val="21"/>
              </w:rPr>
            </w:pPr>
          </w:p>
        </w:tc>
        <w:tc>
          <w:tcPr>
            <w:tcW w:w="1086" w:type="dxa"/>
          </w:tcPr>
          <w:p>
            <w:pPr>
              <w:spacing w:line="440" w:lineRule="exact"/>
              <w:jc w:val="center"/>
              <w:rPr>
                <w:color w:val="000000"/>
                <w:szCs w:val="21"/>
              </w:rPr>
            </w:pPr>
          </w:p>
        </w:tc>
        <w:tc>
          <w:tcPr>
            <w:tcW w:w="761" w:type="dxa"/>
          </w:tcPr>
          <w:p>
            <w:pPr>
              <w:spacing w:line="440" w:lineRule="exact"/>
              <w:jc w:val="center"/>
              <w:rPr>
                <w:color w:val="000000"/>
                <w:szCs w:val="21"/>
              </w:rPr>
            </w:pPr>
          </w:p>
        </w:tc>
        <w:tc>
          <w:tcPr>
            <w:tcW w:w="990" w:type="dxa"/>
          </w:tcPr>
          <w:p>
            <w:pPr>
              <w:spacing w:line="440" w:lineRule="exact"/>
              <w:jc w:val="center"/>
              <w:rPr>
                <w:color w:val="000000"/>
                <w:szCs w:val="21"/>
              </w:rPr>
            </w:pPr>
          </w:p>
        </w:tc>
        <w:tc>
          <w:tcPr>
            <w:tcW w:w="672" w:type="dxa"/>
          </w:tcPr>
          <w:p>
            <w:pPr>
              <w:spacing w:line="440" w:lineRule="exact"/>
              <w:jc w:val="center"/>
              <w:rPr>
                <w:color w:val="000000"/>
                <w:szCs w:val="21"/>
              </w:rPr>
            </w:pPr>
          </w:p>
        </w:tc>
        <w:tc>
          <w:tcPr>
            <w:tcW w:w="738" w:type="dxa"/>
          </w:tcPr>
          <w:p>
            <w:pPr>
              <w:spacing w:line="440" w:lineRule="exact"/>
              <w:jc w:val="center"/>
              <w:rPr>
                <w:color w:val="000000"/>
                <w:szCs w:val="21"/>
              </w:rPr>
            </w:pPr>
          </w:p>
        </w:tc>
        <w:tc>
          <w:tcPr>
            <w:tcW w:w="1212" w:type="dxa"/>
          </w:tcPr>
          <w:p>
            <w:pPr>
              <w:spacing w:line="440" w:lineRule="exact"/>
              <w:jc w:val="center"/>
              <w:rPr>
                <w:color w:val="000000"/>
                <w:szCs w:val="21"/>
              </w:rPr>
            </w:pPr>
          </w:p>
        </w:tc>
        <w:tc>
          <w:tcPr>
            <w:tcW w:w="874" w:type="dxa"/>
          </w:tcPr>
          <w:p>
            <w:pPr>
              <w:spacing w:line="440" w:lineRule="exact"/>
              <w:jc w:val="center"/>
              <w:rPr>
                <w:color w:val="000000"/>
                <w:szCs w:val="21"/>
              </w:rPr>
            </w:pPr>
          </w:p>
        </w:tc>
        <w:tc>
          <w:tcPr>
            <w:tcW w:w="1055" w:type="dxa"/>
          </w:tcPr>
          <w:p>
            <w:pPr>
              <w:spacing w:line="440" w:lineRule="exact"/>
              <w:jc w:val="center"/>
              <w:rPr>
                <w:color w:val="000000"/>
                <w:szCs w:val="21"/>
              </w:rPr>
            </w:pPr>
          </w:p>
        </w:tc>
        <w:tc>
          <w:tcPr>
            <w:tcW w:w="691"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000000"/>
                <w:szCs w:val="21"/>
              </w:rPr>
            </w:pPr>
          </w:p>
        </w:tc>
        <w:tc>
          <w:tcPr>
            <w:tcW w:w="1086" w:type="dxa"/>
          </w:tcPr>
          <w:p>
            <w:pPr>
              <w:spacing w:line="440" w:lineRule="exact"/>
              <w:jc w:val="center"/>
              <w:rPr>
                <w:color w:val="000000"/>
                <w:szCs w:val="21"/>
              </w:rPr>
            </w:pPr>
          </w:p>
        </w:tc>
        <w:tc>
          <w:tcPr>
            <w:tcW w:w="761" w:type="dxa"/>
          </w:tcPr>
          <w:p>
            <w:pPr>
              <w:spacing w:line="440" w:lineRule="exact"/>
              <w:jc w:val="center"/>
              <w:rPr>
                <w:color w:val="000000"/>
                <w:szCs w:val="21"/>
              </w:rPr>
            </w:pPr>
          </w:p>
        </w:tc>
        <w:tc>
          <w:tcPr>
            <w:tcW w:w="990" w:type="dxa"/>
          </w:tcPr>
          <w:p>
            <w:pPr>
              <w:spacing w:line="440" w:lineRule="exact"/>
              <w:jc w:val="center"/>
              <w:rPr>
                <w:color w:val="000000"/>
                <w:szCs w:val="21"/>
              </w:rPr>
            </w:pPr>
          </w:p>
        </w:tc>
        <w:tc>
          <w:tcPr>
            <w:tcW w:w="672" w:type="dxa"/>
          </w:tcPr>
          <w:p>
            <w:pPr>
              <w:spacing w:line="440" w:lineRule="exact"/>
              <w:jc w:val="center"/>
              <w:rPr>
                <w:color w:val="000000"/>
                <w:szCs w:val="21"/>
              </w:rPr>
            </w:pPr>
          </w:p>
        </w:tc>
        <w:tc>
          <w:tcPr>
            <w:tcW w:w="738" w:type="dxa"/>
          </w:tcPr>
          <w:p>
            <w:pPr>
              <w:spacing w:line="440" w:lineRule="exact"/>
              <w:jc w:val="center"/>
              <w:rPr>
                <w:color w:val="000000"/>
                <w:szCs w:val="21"/>
              </w:rPr>
            </w:pPr>
          </w:p>
        </w:tc>
        <w:tc>
          <w:tcPr>
            <w:tcW w:w="1212" w:type="dxa"/>
          </w:tcPr>
          <w:p>
            <w:pPr>
              <w:spacing w:line="440" w:lineRule="exact"/>
              <w:jc w:val="center"/>
              <w:rPr>
                <w:color w:val="000000"/>
                <w:szCs w:val="21"/>
              </w:rPr>
            </w:pPr>
          </w:p>
        </w:tc>
        <w:tc>
          <w:tcPr>
            <w:tcW w:w="874" w:type="dxa"/>
          </w:tcPr>
          <w:p>
            <w:pPr>
              <w:spacing w:line="440" w:lineRule="exact"/>
              <w:jc w:val="center"/>
              <w:rPr>
                <w:color w:val="000000"/>
                <w:szCs w:val="21"/>
              </w:rPr>
            </w:pPr>
          </w:p>
        </w:tc>
        <w:tc>
          <w:tcPr>
            <w:tcW w:w="1055" w:type="dxa"/>
          </w:tcPr>
          <w:p>
            <w:pPr>
              <w:spacing w:line="440" w:lineRule="exact"/>
              <w:jc w:val="center"/>
              <w:rPr>
                <w:color w:val="000000"/>
                <w:szCs w:val="21"/>
              </w:rPr>
            </w:pPr>
          </w:p>
        </w:tc>
        <w:tc>
          <w:tcPr>
            <w:tcW w:w="691"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 w:type="dxa"/>
          </w:tcPr>
          <w:p>
            <w:pPr>
              <w:spacing w:line="440" w:lineRule="exact"/>
              <w:jc w:val="center"/>
              <w:rPr>
                <w:color w:val="000000"/>
                <w:szCs w:val="21"/>
              </w:rPr>
            </w:pPr>
          </w:p>
        </w:tc>
        <w:tc>
          <w:tcPr>
            <w:tcW w:w="1086" w:type="dxa"/>
          </w:tcPr>
          <w:p>
            <w:pPr>
              <w:spacing w:line="440" w:lineRule="exact"/>
              <w:jc w:val="center"/>
              <w:rPr>
                <w:color w:val="000000"/>
                <w:szCs w:val="21"/>
              </w:rPr>
            </w:pPr>
          </w:p>
        </w:tc>
        <w:tc>
          <w:tcPr>
            <w:tcW w:w="761" w:type="dxa"/>
          </w:tcPr>
          <w:p>
            <w:pPr>
              <w:spacing w:line="440" w:lineRule="exact"/>
              <w:jc w:val="center"/>
              <w:rPr>
                <w:color w:val="000000"/>
                <w:szCs w:val="21"/>
              </w:rPr>
            </w:pPr>
          </w:p>
        </w:tc>
        <w:tc>
          <w:tcPr>
            <w:tcW w:w="990" w:type="dxa"/>
          </w:tcPr>
          <w:p>
            <w:pPr>
              <w:spacing w:line="440" w:lineRule="exact"/>
              <w:jc w:val="center"/>
              <w:rPr>
                <w:color w:val="000000"/>
                <w:szCs w:val="21"/>
              </w:rPr>
            </w:pPr>
          </w:p>
        </w:tc>
        <w:tc>
          <w:tcPr>
            <w:tcW w:w="672" w:type="dxa"/>
          </w:tcPr>
          <w:p>
            <w:pPr>
              <w:spacing w:line="440" w:lineRule="exact"/>
              <w:jc w:val="center"/>
              <w:rPr>
                <w:color w:val="000000"/>
                <w:szCs w:val="21"/>
              </w:rPr>
            </w:pPr>
          </w:p>
        </w:tc>
        <w:tc>
          <w:tcPr>
            <w:tcW w:w="738" w:type="dxa"/>
          </w:tcPr>
          <w:p>
            <w:pPr>
              <w:spacing w:line="440" w:lineRule="exact"/>
              <w:jc w:val="center"/>
              <w:rPr>
                <w:color w:val="000000"/>
                <w:szCs w:val="21"/>
              </w:rPr>
            </w:pPr>
          </w:p>
        </w:tc>
        <w:tc>
          <w:tcPr>
            <w:tcW w:w="1212" w:type="dxa"/>
          </w:tcPr>
          <w:p>
            <w:pPr>
              <w:spacing w:line="440" w:lineRule="exact"/>
              <w:jc w:val="center"/>
              <w:rPr>
                <w:color w:val="000000"/>
                <w:szCs w:val="21"/>
              </w:rPr>
            </w:pPr>
          </w:p>
        </w:tc>
        <w:tc>
          <w:tcPr>
            <w:tcW w:w="874" w:type="dxa"/>
          </w:tcPr>
          <w:p>
            <w:pPr>
              <w:spacing w:line="440" w:lineRule="exact"/>
              <w:jc w:val="center"/>
              <w:rPr>
                <w:color w:val="000000"/>
                <w:szCs w:val="21"/>
              </w:rPr>
            </w:pPr>
          </w:p>
        </w:tc>
        <w:tc>
          <w:tcPr>
            <w:tcW w:w="1055" w:type="dxa"/>
          </w:tcPr>
          <w:p>
            <w:pPr>
              <w:spacing w:line="440" w:lineRule="exact"/>
              <w:jc w:val="center"/>
              <w:rPr>
                <w:color w:val="000000"/>
                <w:szCs w:val="21"/>
              </w:rPr>
            </w:pPr>
          </w:p>
        </w:tc>
        <w:tc>
          <w:tcPr>
            <w:tcW w:w="691"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000000"/>
                <w:szCs w:val="21"/>
              </w:rPr>
            </w:pPr>
          </w:p>
        </w:tc>
        <w:tc>
          <w:tcPr>
            <w:tcW w:w="1086" w:type="dxa"/>
          </w:tcPr>
          <w:p>
            <w:pPr>
              <w:spacing w:line="440" w:lineRule="exact"/>
              <w:jc w:val="center"/>
              <w:rPr>
                <w:color w:val="000000"/>
                <w:szCs w:val="21"/>
              </w:rPr>
            </w:pPr>
          </w:p>
        </w:tc>
        <w:tc>
          <w:tcPr>
            <w:tcW w:w="761" w:type="dxa"/>
          </w:tcPr>
          <w:p>
            <w:pPr>
              <w:spacing w:line="440" w:lineRule="exact"/>
              <w:jc w:val="center"/>
              <w:rPr>
                <w:color w:val="000000"/>
                <w:szCs w:val="21"/>
              </w:rPr>
            </w:pPr>
          </w:p>
        </w:tc>
        <w:tc>
          <w:tcPr>
            <w:tcW w:w="990" w:type="dxa"/>
          </w:tcPr>
          <w:p>
            <w:pPr>
              <w:spacing w:line="440" w:lineRule="exact"/>
              <w:jc w:val="center"/>
              <w:rPr>
                <w:color w:val="000000"/>
                <w:szCs w:val="21"/>
              </w:rPr>
            </w:pPr>
          </w:p>
        </w:tc>
        <w:tc>
          <w:tcPr>
            <w:tcW w:w="672" w:type="dxa"/>
          </w:tcPr>
          <w:p>
            <w:pPr>
              <w:spacing w:line="440" w:lineRule="exact"/>
              <w:jc w:val="center"/>
              <w:rPr>
                <w:color w:val="000000"/>
                <w:szCs w:val="21"/>
              </w:rPr>
            </w:pPr>
          </w:p>
        </w:tc>
        <w:tc>
          <w:tcPr>
            <w:tcW w:w="738" w:type="dxa"/>
          </w:tcPr>
          <w:p>
            <w:pPr>
              <w:spacing w:line="440" w:lineRule="exact"/>
              <w:jc w:val="center"/>
              <w:rPr>
                <w:color w:val="000000"/>
                <w:szCs w:val="21"/>
              </w:rPr>
            </w:pPr>
          </w:p>
        </w:tc>
        <w:tc>
          <w:tcPr>
            <w:tcW w:w="1212" w:type="dxa"/>
          </w:tcPr>
          <w:p>
            <w:pPr>
              <w:spacing w:line="440" w:lineRule="exact"/>
              <w:jc w:val="center"/>
              <w:rPr>
                <w:color w:val="000000"/>
                <w:szCs w:val="21"/>
              </w:rPr>
            </w:pPr>
          </w:p>
        </w:tc>
        <w:tc>
          <w:tcPr>
            <w:tcW w:w="874" w:type="dxa"/>
          </w:tcPr>
          <w:p>
            <w:pPr>
              <w:spacing w:line="440" w:lineRule="exact"/>
              <w:jc w:val="center"/>
              <w:rPr>
                <w:color w:val="000000"/>
                <w:szCs w:val="21"/>
              </w:rPr>
            </w:pPr>
          </w:p>
        </w:tc>
        <w:tc>
          <w:tcPr>
            <w:tcW w:w="1055" w:type="dxa"/>
          </w:tcPr>
          <w:p>
            <w:pPr>
              <w:spacing w:line="440" w:lineRule="exact"/>
              <w:jc w:val="center"/>
              <w:rPr>
                <w:color w:val="000000"/>
                <w:szCs w:val="21"/>
              </w:rPr>
            </w:pPr>
          </w:p>
        </w:tc>
        <w:tc>
          <w:tcPr>
            <w:tcW w:w="691"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000000"/>
                <w:szCs w:val="21"/>
              </w:rPr>
            </w:pPr>
          </w:p>
        </w:tc>
        <w:tc>
          <w:tcPr>
            <w:tcW w:w="1086" w:type="dxa"/>
          </w:tcPr>
          <w:p>
            <w:pPr>
              <w:spacing w:line="440" w:lineRule="exact"/>
              <w:jc w:val="center"/>
              <w:rPr>
                <w:color w:val="000000"/>
                <w:szCs w:val="21"/>
              </w:rPr>
            </w:pPr>
          </w:p>
        </w:tc>
        <w:tc>
          <w:tcPr>
            <w:tcW w:w="761" w:type="dxa"/>
          </w:tcPr>
          <w:p>
            <w:pPr>
              <w:spacing w:line="440" w:lineRule="exact"/>
              <w:jc w:val="center"/>
              <w:rPr>
                <w:color w:val="000000"/>
                <w:szCs w:val="21"/>
              </w:rPr>
            </w:pPr>
          </w:p>
        </w:tc>
        <w:tc>
          <w:tcPr>
            <w:tcW w:w="990" w:type="dxa"/>
          </w:tcPr>
          <w:p>
            <w:pPr>
              <w:spacing w:line="440" w:lineRule="exact"/>
              <w:jc w:val="center"/>
              <w:rPr>
                <w:color w:val="000000"/>
                <w:szCs w:val="21"/>
              </w:rPr>
            </w:pPr>
          </w:p>
        </w:tc>
        <w:tc>
          <w:tcPr>
            <w:tcW w:w="672" w:type="dxa"/>
          </w:tcPr>
          <w:p>
            <w:pPr>
              <w:spacing w:line="440" w:lineRule="exact"/>
              <w:jc w:val="center"/>
              <w:rPr>
                <w:color w:val="000000"/>
                <w:szCs w:val="21"/>
              </w:rPr>
            </w:pPr>
          </w:p>
        </w:tc>
        <w:tc>
          <w:tcPr>
            <w:tcW w:w="738" w:type="dxa"/>
          </w:tcPr>
          <w:p>
            <w:pPr>
              <w:spacing w:line="440" w:lineRule="exact"/>
              <w:jc w:val="center"/>
              <w:rPr>
                <w:color w:val="000000"/>
                <w:szCs w:val="21"/>
              </w:rPr>
            </w:pPr>
          </w:p>
        </w:tc>
        <w:tc>
          <w:tcPr>
            <w:tcW w:w="1212" w:type="dxa"/>
          </w:tcPr>
          <w:p>
            <w:pPr>
              <w:spacing w:line="440" w:lineRule="exact"/>
              <w:jc w:val="center"/>
              <w:rPr>
                <w:color w:val="000000"/>
                <w:szCs w:val="21"/>
              </w:rPr>
            </w:pPr>
          </w:p>
        </w:tc>
        <w:tc>
          <w:tcPr>
            <w:tcW w:w="874" w:type="dxa"/>
          </w:tcPr>
          <w:p>
            <w:pPr>
              <w:spacing w:line="440" w:lineRule="exact"/>
              <w:jc w:val="center"/>
              <w:rPr>
                <w:color w:val="000000"/>
                <w:szCs w:val="21"/>
              </w:rPr>
            </w:pPr>
          </w:p>
        </w:tc>
        <w:tc>
          <w:tcPr>
            <w:tcW w:w="1055" w:type="dxa"/>
          </w:tcPr>
          <w:p>
            <w:pPr>
              <w:spacing w:line="440" w:lineRule="exact"/>
              <w:jc w:val="center"/>
              <w:rPr>
                <w:color w:val="000000"/>
                <w:szCs w:val="21"/>
              </w:rPr>
            </w:pPr>
          </w:p>
        </w:tc>
        <w:tc>
          <w:tcPr>
            <w:tcW w:w="691"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000000"/>
                <w:szCs w:val="21"/>
              </w:rPr>
            </w:pPr>
          </w:p>
        </w:tc>
        <w:tc>
          <w:tcPr>
            <w:tcW w:w="1086" w:type="dxa"/>
          </w:tcPr>
          <w:p>
            <w:pPr>
              <w:spacing w:line="440" w:lineRule="exact"/>
              <w:jc w:val="center"/>
              <w:rPr>
                <w:color w:val="000000"/>
                <w:szCs w:val="21"/>
              </w:rPr>
            </w:pPr>
          </w:p>
        </w:tc>
        <w:tc>
          <w:tcPr>
            <w:tcW w:w="761" w:type="dxa"/>
          </w:tcPr>
          <w:p>
            <w:pPr>
              <w:spacing w:line="440" w:lineRule="exact"/>
              <w:jc w:val="center"/>
              <w:rPr>
                <w:color w:val="000000"/>
                <w:szCs w:val="21"/>
              </w:rPr>
            </w:pPr>
          </w:p>
        </w:tc>
        <w:tc>
          <w:tcPr>
            <w:tcW w:w="990" w:type="dxa"/>
          </w:tcPr>
          <w:p>
            <w:pPr>
              <w:spacing w:line="440" w:lineRule="exact"/>
              <w:jc w:val="center"/>
              <w:rPr>
                <w:color w:val="000000"/>
                <w:szCs w:val="21"/>
              </w:rPr>
            </w:pPr>
          </w:p>
        </w:tc>
        <w:tc>
          <w:tcPr>
            <w:tcW w:w="672" w:type="dxa"/>
          </w:tcPr>
          <w:p>
            <w:pPr>
              <w:spacing w:line="440" w:lineRule="exact"/>
              <w:jc w:val="center"/>
              <w:rPr>
                <w:color w:val="000000"/>
                <w:szCs w:val="21"/>
              </w:rPr>
            </w:pPr>
          </w:p>
        </w:tc>
        <w:tc>
          <w:tcPr>
            <w:tcW w:w="738" w:type="dxa"/>
          </w:tcPr>
          <w:p>
            <w:pPr>
              <w:spacing w:line="440" w:lineRule="exact"/>
              <w:jc w:val="center"/>
              <w:rPr>
                <w:color w:val="000000"/>
                <w:szCs w:val="21"/>
              </w:rPr>
            </w:pPr>
          </w:p>
        </w:tc>
        <w:tc>
          <w:tcPr>
            <w:tcW w:w="1212" w:type="dxa"/>
          </w:tcPr>
          <w:p>
            <w:pPr>
              <w:spacing w:line="440" w:lineRule="exact"/>
              <w:jc w:val="center"/>
              <w:rPr>
                <w:color w:val="000000"/>
                <w:szCs w:val="21"/>
              </w:rPr>
            </w:pPr>
          </w:p>
        </w:tc>
        <w:tc>
          <w:tcPr>
            <w:tcW w:w="874" w:type="dxa"/>
          </w:tcPr>
          <w:p>
            <w:pPr>
              <w:spacing w:line="440" w:lineRule="exact"/>
              <w:jc w:val="center"/>
              <w:rPr>
                <w:color w:val="000000"/>
                <w:szCs w:val="21"/>
              </w:rPr>
            </w:pPr>
          </w:p>
        </w:tc>
        <w:tc>
          <w:tcPr>
            <w:tcW w:w="1055" w:type="dxa"/>
          </w:tcPr>
          <w:p>
            <w:pPr>
              <w:spacing w:line="440" w:lineRule="exact"/>
              <w:jc w:val="center"/>
              <w:rPr>
                <w:color w:val="000000"/>
                <w:szCs w:val="21"/>
              </w:rPr>
            </w:pPr>
          </w:p>
        </w:tc>
        <w:tc>
          <w:tcPr>
            <w:tcW w:w="691"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 w:type="dxa"/>
          </w:tcPr>
          <w:p>
            <w:pPr>
              <w:spacing w:line="440" w:lineRule="exact"/>
              <w:jc w:val="center"/>
              <w:rPr>
                <w:color w:val="000000"/>
                <w:szCs w:val="21"/>
              </w:rPr>
            </w:pPr>
          </w:p>
        </w:tc>
        <w:tc>
          <w:tcPr>
            <w:tcW w:w="1086" w:type="dxa"/>
          </w:tcPr>
          <w:p>
            <w:pPr>
              <w:spacing w:line="440" w:lineRule="exact"/>
              <w:jc w:val="center"/>
              <w:rPr>
                <w:color w:val="000000"/>
                <w:szCs w:val="21"/>
              </w:rPr>
            </w:pPr>
          </w:p>
        </w:tc>
        <w:tc>
          <w:tcPr>
            <w:tcW w:w="761" w:type="dxa"/>
          </w:tcPr>
          <w:p>
            <w:pPr>
              <w:spacing w:line="440" w:lineRule="exact"/>
              <w:jc w:val="center"/>
              <w:rPr>
                <w:color w:val="000000"/>
                <w:szCs w:val="21"/>
              </w:rPr>
            </w:pPr>
          </w:p>
        </w:tc>
        <w:tc>
          <w:tcPr>
            <w:tcW w:w="990" w:type="dxa"/>
          </w:tcPr>
          <w:p>
            <w:pPr>
              <w:spacing w:line="440" w:lineRule="exact"/>
              <w:jc w:val="center"/>
              <w:rPr>
                <w:color w:val="000000"/>
                <w:szCs w:val="21"/>
              </w:rPr>
            </w:pPr>
          </w:p>
        </w:tc>
        <w:tc>
          <w:tcPr>
            <w:tcW w:w="672" w:type="dxa"/>
          </w:tcPr>
          <w:p>
            <w:pPr>
              <w:spacing w:line="440" w:lineRule="exact"/>
              <w:jc w:val="center"/>
              <w:rPr>
                <w:color w:val="000000"/>
                <w:szCs w:val="21"/>
              </w:rPr>
            </w:pPr>
          </w:p>
        </w:tc>
        <w:tc>
          <w:tcPr>
            <w:tcW w:w="738" w:type="dxa"/>
          </w:tcPr>
          <w:p>
            <w:pPr>
              <w:spacing w:line="440" w:lineRule="exact"/>
              <w:jc w:val="center"/>
              <w:rPr>
                <w:color w:val="000000"/>
                <w:szCs w:val="21"/>
              </w:rPr>
            </w:pPr>
          </w:p>
        </w:tc>
        <w:tc>
          <w:tcPr>
            <w:tcW w:w="1212" w:type="dxa"/>
          </w:tcPr>
          <w:p>
            <w:pPr>
              <w:spacing w:line="440" w:lineRule="exact"/>
              <w:jc w:val="center"/>
              <w:rPr>
                <w:color w:val="000000"/>
                <w:szCs w:val="21"/>
              </w:rPr>
            </w:pPr>
          </w:p>
        </w:tc>
        <w:tc>
          <w:tcPr>
            <w:tcW w:w="874" w:type="dxa"/>
          </w:tcPr>
          <w:p>
            <w:pPr>
              <w:spacing w:line="440" w:lineRule="exact"/>
              <w:jc w:val="center"/>
              <w:rPr>
                <w:color w:val="000000"/>
                <w:szCs w:val="21"/>
              </w:rPr>
            </w:pPr>
          </w:p>
        </w:tc>
        <w:tc>
          <w:tcPr>
            <w:tcW w:w="1055" w:type="dxa"/>
          </w:tcPr>
          <w:p>
            <w:pPr>
              <w:spacing w:line="440" w:lineRule="exact"/>
              <w:jc w:val="center"/>
              <w:rPr>
                <w:color w:val="000000"/>
                <w:szCs w:val="21"/>
              </w:rPr>
            </w:pPr>
          </w:p>
        </w:tc>
        <w:tc>
          <w:tcPr>
            <w:tcW w:w="691"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000000"/>
                <w:szCs w:val="21"/>
              </w:rPr>
            </w:pPr>
          </w:p>
        </w:tc>
        <w:tc>
          <w:tcPr>
            <w:tcW w:w="1086" w:type="dxa"/>
          </w:tcPr>
          <w:p>
            <w:pPr>
              <w:spacing w:line="440" w:lineRule="exact"/>
              <w:jc w:val="center"/>
              <w:rPr>
                <w:color w:val="000000"/>
                <w:szCs w:val="21"/>
              </w:rPr>
            </w:pPr>
          </w:p>
        </w:tc>
        <w:tc>
          <w:tcPr>
            <w:tcW w:w="761" w:type="dxa"/>
          </w:tcPr>
          <w:p>
            <w:pPr>
              <w:spacing w:line="440" w:lineRule="exact"/>
              <w:jc w:val="center"/>
              <w:rPr>
                <w:color w:val="000000"/>
                <w:szCs w:val="21"/>
              </w:rPr>
            </w:pPr>
          </w:p>
        </w:tc>
        <w:tc>
          <w:tcPr>
            <w:tcW w:w="990" w:type="dxa"/>
          </w:tcPr>
          <w:p>
            <w:pPr>
              <w:spacing w:line="440" w:lineRule="exact"/>
              <w:jc w:val="center"/>
              <w:rPr>
                <w:color w:val="000000"/>
                <w:szCs w:val="21"/>
              </w:rPr>
            </w:pPr>
          </w:p>
        </w:tc>
        <w:tc>
          <w:tcPr>
            <w:tcW w:w="672" w:type="dxa"/>
          </w:tcPr>
          <w:p>
            <w:pPr>
              <w:spacing w:line="440" w:lineRule="exact"/>
              <w:jc w:val="center"/>
              <w:rPr>
                <w:color w:val="000000"/>
                <w:szCs w:val="21"/>
              </w:rPr>
            </w:pPr>
          </w:p>
        </w:tc>
        <w:tc>
          <w:tcPr>
            <w:tcW w:w="738" w:type="dxa"/>
          </w:tcPr>
          <w:p>
            <w:pPr>
              <w:spacing w:line="440" w:lineRule="exact"/>
              <w:jc w:val="center"/>
              <w:rPr>
                <w:color w:val="000000"/>
                <w:szCs w:val="21"/>
              </w:rPr>
            </w:pPr>
          </w:p>
        </w:tc>
        <w:tc>
          <w:tcPr>
            <w:tcW w:w="1212" w:type="dxa"/>
          </w:tcPr>
          <w:p>
            <w:pPr>
              <w:spacing w:line="440" w:lineRule="exact"/>
              <w:jc w:val="center"/>
              <w:rPr>
                <w:color w:val="000000"/>
                <w:szCs w:val="21"/>
              </w:rPr>
            </w:pPr>
          </w:p>
        </w:tc>
        <w:tc>
          <w:tcPr>
            <w:tcW w:w="874" w:type="dxa"/>
          </w:tcPr>
          <w:p>
            <w:pPr>
              <w:spacing w:line="440" w:lineRule="exact"/>
              <w:jc w:val="center"/>
              <w:rPr>
                <w:color w:val="000000"/>
                <w:szCs w:val="21"/>
              </w:rPr>
            </w:pPr>
          </w:p>
        </w:tc>
        <w:tc>
          <w:tcPr>
            <w:tcW w:w="1055" w:type="dxa"/>
          </w:tcPr>
          <w:p>
            <w:pPr>
              <w:spacing w:line="440" w:lineRule="exact"/>
              <w:jc w:val="center"/>
              <w:rPr>
                <w:color w:val="000000"/>
                <w:szCs w:val="21"/>
              </w:rPr>
            </w:pPr>
          </w:p>
        </w:tc>
        <w:tc>
          <w:tcPr>
            <w:tcW w:w="691"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000000"/>
                <w:szCs w:val="21"/>
              </w:rPr>
            </w:pPr>
          </w:p>
        </w:tc>
        <w:tc>
          <w:tcPr>
            <w:tcW w:w="1086" w:type="dxa"/>
          </w:tcPr>
          <w:p>
            <w:pPr>
              <w:spacing w:line="440" w:lineRule="exact"/>
              <w:jc w:val="center"/>
              <w:rPr>
                <w:color w:val="000000"/>
                <w:szCs w:val="21"/>
              </w:rPr>
            </w:pPr>
          </w:p>
        </w:tc>
        <w:tc>
          <w:tcPr>
            <w:tcW w:w="761" w:type="dxa"/>
          </w:tcPr>
          <w:p>
            <w:pPr>
              <w:spacing w:line="440" w:lineRule="exact"/>
              <w:jc w:val="center"/>
              <w:rPr>
                <w:color w:val="000000"/>
                <w:szCs w:val="21"/>
              </w:rPr>
            </w:pPr>
          </w:p>
        </w:tc>
        <w:tc>
          <w:tcPr>
            <w:tcW w:w="990" w:type="dxa"/>
          </w:tcPr>
          <w:p>
            <w:pPr>
              <w:spacing w:line="440" w:lineRule="exact"/>
              <w:jc w:val="center"/>
              <w:rPr>
                <w:color w:val="000000"/>
                <w:szCs w:val="21"/>
              </w:rPr>
            </w:pPr>
          </w:p>
        </w:tc>
        <w:tc>
          <w:tcPr>
            <w:tcW w:w="672" w:type="dxa"/>
          </w:tcPr>
          <w:p>
            <w:pPr>
              <w:spacing w:line="440" w:lineRule="exact"/>
              <w:jc w:val="center"/>
              <w:rPr>
                <w:color w:val="000000"/>
                <w:szCs w:val="21"/>
              </w:rPr>
            </w:pPr>
          </w:p>
        </w:tc>
        <w:tc>
          <w:tcPr>
            <w:tcW w:w="738" w:type="dxa"/>
          </w:tcPr>
          <w:p>
            <w:pPr>
              <w:spacing w:line="440" w:lineRule="exact"/>
              <w:jc w:val="center"/>
              <w:rPr>
                <w:color w:val="000000"/>
                <w:szCs w:val="21"/>
              </w:rPr>
            </w:pPr>
          </w:p>
        </w:tc>
        <w:tc>
          <w:tcPr>
            <w:tcW w:w="1212" w:type="dxa"/>
          </w:tcPr>
          <w:p>
            <w:pPr>
              <w:spacing w:line="440" w:lineRule="exact"/>
              <w:jc w:val="center"/>
              <w:rPr>
                <w:color w:val="000000"/>
                <w:szCs w:val="21"/>
              </w:rPr>
            </w:pPr>
          </w:p>
        </w:tc>
        <w:tc>
          <w:tcPr>
            <w:tcW w:w="874" w:type="dxa"/>
          </w:tcPr>
          <w:p>
            <w:pPr>
              <w:spacing w:line="440" w:lineRule="exact"/>
              <w:jc w:val="center"/>
              <w:rPr>
                <w:color w:val="000000"/>
                <w:szCs w:val="21"/>
              </w:rPr>
            </w:pPr>
          </w:p>
        </w:tc>
        <w:tc>
          <w:tcPr>
            <w:tcW w:w="1055" w:type="dxa"/>
          </w:tcPr>
          <w:p>
            <w:pPr>
              <w:spacing w:line="440" w:lineRule="exact"/>
              <w:jc w:val="center"/>
              <w:rPr>
                <w:color w:val="000000"/>
                <w:szCs w:val="21"/>
              </w:rPr>
            </w:pPr>
          </w:p>
        </w:tc>
        <w:tc>
          <w:tcPr>
            <w:tcW w:w="691"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000000"/>
                <w:szCs w:val="21"/>
              </w:rPr>
            </w:pPr>
          </w:p>
        </w:tc>
        <w:tc>
          <w:tcPr>
            <w:tcW w:w="1086" w:type="dxa"/>
          </w:tcPr>
          <w:p>
            <w:pPr>
              <w:spacing w:line="440" w:lineRule="exact"/>
              <w:jc w:val="center"/>
              <w:rPr>
                <w:color w:val="000000"/>
                <w:szCs w:val="21"/>
              </w:rPr>
            </w:pPr>
          </w:p>
        </w:tc>
        <w:tc>
          <w:tcPr>
            <w:tcW w:w="761" w:type="dxa"/>
          </w:tcPr>
          <w:p>
            <w:pPr>
              <w:spacing w:line="440" w:lineRule="exact"/>
              <w:jc w:val="center"/>
              <w:rPr>
                <w:color w:val="000000"/>
                <w:szCs w:val="21"/>
              </w:rPr>
            </w:pPr>
          </w:p>
        </w:tc>
        <w:tc>
          <w:tcPr>
            <w:tcW w:w="990" w:type="dxa"/>
          </w:tcPr>
          <w:p>
            <w:pPr>
              <w:spacing w:line="440" w:lineRule="exact"/>
              <w:jc w:val="center"/>
              <w:rPr>
                <w:color w:val="000000"/>
                <w:szCs w:val="21"/>
              </w:rPr>
            </w:pPr>
          </w:p>
        </w:tc>
        <w:tc>
          <w:tcPr>
            <w:tcW w:w="672" w:type="dxa"/>
          </w:tcPr>
          <w:p>
            <w:pPr>
              <w:spacing w:line="440" w:lineRule="exact"/>
              <w:jc w:val="center"/>
              <w:rPr>
                <w:color w:val="000000"/>
                <w:szCs w:val="21"/>
              </w:rPr>
            </w:pPr>
          </w:p>
        </w:tc>
        <w:tc>
          <w:tcPr>
            <w:tcW w:w="738" w:type="dxa"/>
          </w:tcPr>
          <w:p>
            <w:pPr>
              <w:spacing w:line="440" w:lineRule="exact"/>
              <w:jc w:val="center"/>
              <w:rPr>
                <w:color w:val="000000"/>
                <w:szCs w:val="21"/>
              </w:rPr>
            </w:pPr>
          </w:p>
        </w:tc>
        <w:tc>
          <w:tcPr>
            <w:tcW w:w="1212" w:type="dxa"/>
          </w:tcPr>
          <w:p>
            <w:pPr>
              <w:spacing w:line="440" w:lineRule="exact"/>
              <w:jc w:val="center"/>
              <w:rPr>
                <w:color w:val="000000"/>
                <w:szCs w:val="21"/>
              </w:rPr>
            </w:pPr>
          </w:p>
        </w:tc>
        <w:tc>
          <w:tcPr>
            <w:tcW w:w="874" w:type="dxa"/>
          </w:tcPr>
          <w:p>
            <w:pPr>
              <w:spacing w:line="440" w:lineRule="exact"/>
              <w:jc w:val="center"/>
              <w:rPr>
                <w:color w:val="000000"/>
                <w:szCs w:val="21"/>
              </w:rPr>
            </w:pPr>
          </w:p>
        </w:tc>
        <w:tc>
          <w:tcPr>
            <w:tcW w:w="1055" w:type="dxa"/>
          </w:tcPr>
          <w:p>
            <w:pPr>
              <w:spacing w:line="440" w:lineRule="exact"/>
              <w:jc w:val="center"/>
              <w:rPr>
                <w:color w:val="000000"/>
                <w:szCs w:val="21"/>
              </w:rPr>
            </w:pPr>
          </w:p>
        </w:tc>
        <w:tc>
          <w:tcPr>
            <w:tcW w:w="691"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 w:type="dxa"/>
          </w:tcPr>
          <w:p>
            <w:pPr>
              <w:spacing w:line="440" w:lineRule="exact"/>
              <w:jc w:val="center"/>
              <w:rPr>
                <w:color w:val="000000"/>
                <w:szCs w:val="21"/>
              </w:rPr>
            </w:pPr>
          </w:p>
        </w:tc>
        <w:tc>
          <w:tcPr>
            <w:tcW w:w="1086" w:type="dxa"/>
          </w:tcPr>
          <w:p>
            <w:pPr>
              <w:spacing w:line="440" w:lineRule="exact"/>
              <w:jc w:val="center"/>
              <w:rPr>
                <w:color w:val="000000"/>
                <w:szCs w:val="21"/>
              </w:rPr>
            </w:pPr>
          </w:p>
        </w:tc>
        <w:tc>
          <w:tcPr>
            <w:tcW w:w="761" w:type="dxa"/>
          </w:tcPr>
          <w:p>
            <w:pPr>
              <w:spacing w:line="440" w:lineRule="exact"/>
              <w:jc w:val="center"/>
              <w:rPr>
                <w:color w:val="000000"/>
                <w:szCs w:val="21"/>
              </w:rPr>
            </w:pPr>
          </w:p>
        </w:tc>
        <w:tc>
          <w:tcPr>
            <w:tcW w:w="990" w:type="dxa"/>
          </w:tcPr>
          <w:p>
            <w:pPr>
              <w:spacing w:line="440" w:lineRule="exact"/>
              <w:jc w:val="center"/>
              <w:rPr>
                <w:color w:val="000000"/>
                <w:szCs w:val="21"/>
              </w:rPr>
            </w:pPr>
          </w:p>
        </w:tc>
        <w:tc>
          <w:tcPr>
            <w:tcW w:w="672" w:type="dxa"/>
          </w:tcPr>
          <w:p>
            <w:pPr>
              <w:spacing w:line="440" w:lineRule="exact"/>
              <w:jc w:val="center"/>
              <w:rPr>
                <w:color w:val="000000"/>
                <w:szCs w:val="21"/>
              </w:rPr>
            </w:pPr>
          </w:p>
        </w:tc>
        <w:tc>
          <w:tcPr>
            <w:tcW w:w="738" w:type="dxa"/>
          </w:tcPr>
          <w:p>
            <w:pPr>
              <w:spacing w:line="440" w:lineRule="exact"/>
              <w:jc w:val="center"/>
              <w:rPr>
                <w:color w:val="000000"/>
                <w:szCs w:val="21"/>
              </w:rPr>
            </w:pPr>
          </w:p>
        </w:tc>
        <w:tc>
          <w:tcPr>
            <w:tcW w:w="1212" w:type="dxa"/>
          </w:tcPr>
          <w:p>
            <w:pPr>
              <w:spacing w:line="440" w:lineRule="exact"/>
              <w:jc w:val="center"/>
              <w:rPr>
                <w:color w:val="000000"/>
                <w:szCs w:val="21"/>
              </w:rPr>
            </w:pPr>
          </w:p>
        </w:tc>
        <w:tc>
          <w:tcPr>
            <w:tcW w:w="874" w:type="dxa"/>
          </w:tcPr>
          <w:p>
            <w:pPr>
              <w:spacing w:line="440" w:lineRule="exact"/>
              <w:jc w:val="center"/>
              <w:rPr>
                <w:color w:val="000000"/>
                <w:szCs w:val="21"/>
              </w:rPr>
            </w:pPr>
          </w:p>
        </w:tc>
        <w:tc>
          <w:tcPr>
            <w:tcW w:w="1055" w:type="dxa"/>
          </w:tcPr>
          <w:p>
            <w:pPr>
              <w:spacing w:line="440" w:lineRule="exact"/>
              <w:jc w:val="center"/>
              <w:rPr>
                <w:color w:val="000000"/>
                <w:szCs w:val="21"/>
              </w:rPr>
            </w:pPr>
          </w:p>
        </w:tc>
        <w:tc>
          <w:tcPr>
            <w:tcW w:w="691"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000000"/>
                <w:szCs w:val="21"/>
              </w:rPr>
            </w:pPr>
          </w:p>
        </w:tc>
        <w:tc>
          <w:tcPr>
            <w:tcW w:w="1086" w:type="dxa"/>
          </w:tcPr>
          <w:p>
            <w:pPr>
              <w:spacing w:line="440" w:lineRule="exact"/>
              <w:jc w:val="center"/>
              <w:rPr>
                <w:color w:val="000000"/>
                <w:szCs w:val="21"/>
              </w:rPr>
            </w:pPr>
          </w:p>
        </w:tc>
        <w:tc>
          <w:tcPr>
            <w:tcW w:w="761" w:type="dxa"/>
          </w:tcPr>
          <w:p>
            <w:pPr>
              <w:spacing w:line="440" w:lineRule="exact"/>
              <w:jc w:val="center"/>
              <w:rPr>
                <w:color w:val="000000"/>
                <w:szCs w:val="21"/>
              </w:rPr>
            </w:pPr>
          </w:p>
        </w:tc>
        <w:tc>
          <w:tcPr>
            <w:tcW w:w="990" w:type="dxa"/>
          </w:tcPr>
          <w:p>
            <w:pPr>
              <w:spacing w:line="440" w:lineRule="exact"/>
              <w:jc w:val="center"/>
              <w:rPr>
                <w:color w:val="000000"/>
                <w:szCs w:val="21"/>
              </w:rPr>
            </w:pPr>
          </w:p>
        </w:tc>
        <w:tc>
          <w:tcPr>
            <w:tcW w:w="672" w:type="dxa"/>
          </w:tcPr>
          <w:p>
            <w:pPr>
              <w:spacing w:line="440" w:lineRule="exact"/>
              <w:jc w:val="center"/>
              <w:rPr>
                <w:color w:val="000000"/>
                <w:szCs w:val="21"/>
              </w:rPr>
            </w:pPr>
          </w:p>
        </w:tc>
        <w:tc>
          <w:tcPr>
            <w:tcW w:w="738" w:type="dxa"/>
          </w:tcPr>
          <w:p>
            <w:pPr>
              <w:spacing w:line="440" w:lineRule="exact"/>
              <w:jc w:val="center"/>
              <w:rPr>
                <w:color w:val="000000"/>
                <w:szCs w:val="21"/>
              </w:rPr>
            </w:pPr>
          </w:p>
        </w:tc>
        <w:tc>
          <w:tcPr>
            <w:tcW w:w="1212" w:type="dxa"/>
          </w:tcPr>
          <w:p>
            <w:pPr>
              <w:spacing w:line="440" w:lineRule="exact"/>
              <w:jc w:val="center"/>
              <w:rPr>
                <w:color w:val="000000"/>
                <w:szCs w:val="21"/>
              </w:rPr>
            </w:pPr>
          </w:p>
        </w:tc>
        <w:tc>
          <w:tcPr>
            <w:tcW w:w="874" w:type="dxa"/>
          </w:tcPr>
          <w:p>
            <w:pPr>
              <w:spacing w:line="440" w:lineRule="exact"/>
              <w:jc w:val="center"/>
              <w:rPr>
                <w:color w:val="000000"/>
                <w:szCs w:val="21"/>
              </w:rPr>
            </w:pPr>
          </w:p>
        </w:tc>
        <w:tc>
          <w:tcPr>
            <w:tcW w:w="1055" w:type="dxa"/>
          </w:tcPr>
          <w:p>
            <w:pPr>
              <w:spacing w:line="440" w:lineRule="exact"/>
              <w:jc w:val="center"/>
              <w:rPr>
                <w:color w:val="000000"/>
                <w:szCs w:val="21"/>
              </w:rPr>
            </w:pPr>
          </w:p>
        </w:tc>
        <w:tc>
          <w:tcPr>
            <w:tcW w:w="691"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000000"/>
                <w:szCs w:val="21"/>
              </w:rPr>
            </w:pPr>
          </w:p>
        </w:tc>
        <w:tc>
          <w:tcPr>
            <w:tcW w:w="1086" w:type="dxa"/>
          </w:tcPr>
          <w:p>
            <w:pPr>
              <w:spacing w:line="440" w:lineRule="exact"/>
              <w:jc w:val="center"/>
              <w:rPr>
                <w:color w:val="000000"/>
                <w:szCs w:val="21"/>
              </w:rPr>
            </w:pPr>
          </w:p>
        </w:tc>
        <w:tc>
          <w:tcPr>
            <w:tcW w:w="761" w:type="dxa"/>
          </w:tcPr>
          <w:p>
            <w:pPr>
              <w:spacing w:line="440" w:lineRule="exact"/>
              <w:jc w:val="center"/>
              <w:rPr>
                <w:color w:val="000000"/>
                <w:szCs w:val="21"/>
              </w:rPr>
            </w:pPr>
          </w:p>
        </w:tc>
        <w:tc>
          <w:tcPr>
            <w:tcW w:w="990" w:type="dxa"/>
          </w:tcPr>
          <w:p>
            <w:pPr>
              <w:spacing w:line="440" w:lineRule="exact"/>
              <w:jc w:val="center"/>
              <w:rPr>
                <w:color w:val="000000"/>
                <w:szCs w:val="21"/>
              </w:rPr>
            </w:pPr>
          </w:p>
        </w:tc>
        <w:tc>
          <w:tcPr>
            <w:tcW w:w="672" w:type="dxa"/>
          </w:tcPr>
          <w:p>
            <w:pPr>
              <w:spacing w:line="440" w:lineRule="exact"/>
              <w:jc w:val="center"/>
              <w:rPr>
                <w:color w:val="000000"/>
                <w:szCs w:val="21"/>
              </w:rPr>
            </w:pPr>
          </w:p>
        </w:tc>
        <w:tc>
          <w:tcPr>
            <w:tcW w:w="738" w:type="dxa"/>
          </w:tcPr>
          <w:p>
            <w:pPr>
              <w:spacing w:line="440" w:lineRule="exact"/>
              <w:jc w:val="center"/>
              <w:rPr>
                <w:color w:val="000000"/>
                <w:szCs w:val="21"/>
              </w:rPr>
            </w:pPr>
          </w:p>
        </w:tc>
        <w:tc>
          <w:tcPr>
            <w:tcW w:w="1212" w:type="dxa"/>
          </w:tcPr>
          <w:p>
            <w:pPr>
              <w:spacing w:line="440" w:lineRule="exact"/>
              <w:jc w:val="center"/>
              <w:rPr>
                <w:color w:val="000000"/>
                <w:szCs w:val="21"/>
              </w:rPr>
            </w:pPr>
          </w:p>
        </w:tc>
        <w:tc>
          <w:tcPr>
            <w:tcW w:w="874" w:type="dxa"/>
          </w:tcPr>
          <w:p>
            <w:pPr>
              <w:spacing w:line="440" w:lineRule="exact"/>
              <w:jc w:val="center"/>
              <w:rPr>
                <w:color w:val="000000"/>
                <w:szCs w:val="21"/>
              </w:rPr>
            </w:pPr>
          </w:p>
        </w:tc>
        <w:tc>
          <w:tcPr>
            <w:tcW w:w="1055" w:type="dxa"/>
          </w:tcPr>
          <w:p>
            <w:pPr>
              <w:spacing w:line="440" w:lineRule="exact"/>
              <w:jc w:val="center"/>
              <w:rPr>
                <w:color w:val="000000"/>
                <w:szCs w:val="21"/>
              </w:rPr>
            </w:pPr>
          </w:p>
        </w:tc>
        <w:tc>
          <w:tcPr>
            <w:tcW w:w="691"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000000"/>
                <w:szCs w:val="21"/>
              </w:rPr>
            </w:pPr>
          </w:p>
        </w:tc>
        <w:tc>
          <w:tcPr>
            <w:tcW w:w="1086" w:type="dxa"/>
          </w:tcPr>
          <w:p>
            <w:pPr>
              <w:spacing w:line="440" w:lineRule="exact"/>
              <w:jc w:val="center"/>
              <w:rPr>
                <w:color w:val="000000"/>
                <w:szCs w:val="21"/>
              </w:rPr>
            </w:pPr>
          </w:p>
        </w:tc>
        <w:tc>
          <w:tcPr>
            <w:tcW w:w="761" w:type="dxa"/>
          </w:tcPr>
          <w:p>
            <w:pPr>
              <w:spacing w:line="440" w:lineRule="exact"/>
              <w:jc w:val="center"/>
              <w:rPr>
                <w:color w:val="000000"/>
                <w:szCs w:val="21"/>
              </w:rPr>
            </w:pPr>
          </w:p>
        </w:tc>
        <w:tc>
          <w:tcPr>
            <w:tcW w:w="990" w:type="dxa"/>
          </w:tcPr>
          <w:p>
            <w:pPr>
              <w:spacing w:line="440" w:lineRule="exact"/>
              <w:jc w:val="center"/>
              <w:rPr>
                <w:color w:val="000000"/>
                <w:szCs w:val="21"/>
              </w:rPr>
            </w:pPr>
          </w:p>
        </w:tc>
        <w:tc>
          <w:tcPr>
            <w:tcW w:w="672" w:type="dxa"/>
          </w:tcPr>
          <w:p>
            <w:pPr>
              <w:spacing w:line="440" w:lineRule="exact"/>
              <w:jc w:val="center"/>
              <w:rPr>
                <w:color w:val="000000"/>
                <w:szCs w:val="21"/>
              </w:rPr>
            </w:pPr>
          </w:p>
        </w:tc>
        <w:tc>
          <w:tcPr>
            <w:tcW w:w="738" w:type="dxa"/>
          </w:tcPr>
          <w:p>
            <w:pPr>
              <w:spacing w:line="440" w:lineRule="exact"/>
              <w:jc w:val="center"/>
              <w:rPr>
                <w:color w:val="000000"/>
                <w:szCs w:val="21"/>
              </w:rPr>
            </w:pPr>
          </w:p>
        </w:tc>
        <w:tc>
          <w:tcPr>
            <w:tcW w:w="1212" w:type="dxa"/>
          </w:tcPr>
          <w:p>
            <w:pPr>
              <w:spacing w:line="440" w:lineRule="exact"/>
              <w:jc w:val="center"/>
              <w:rPr>
                <w:color w:val="000000"/>
                <w:szCs w:val="21"/>
              </w:rPr>
            </w:pPr>
          </w:p>
        </w:tc>
        <w:tc>
          <w:tcPr>
            <w:tcW w:w="874" w:type="dxa"/>
          </w:tcPr>
          <w:p>
            <w:pPr>
              <w:spacing w:line="440" w:lineRule="exact"/>
              <w:jc w:val="center"/>
              <w:rPr>
                <w:color w:val="000000"/>
                <w:szCs w:val="21"/>
              </w:rPr>
            </w:pPr>
          </w:p>
        </w:tc>
        <w:tc>
          <w:tcPr>
            <w:tcW w:w="1055" w:type="dxa"/>
          </w:tcPr>
          <w:p>
            <w:pPr>
              <w:spacing w:line="440" w:lineRule="exact"/>
              <w:jc w:val="center"/>
              <w:rPr>
                <w:color w:val="000000"/>
                <w:szCs w:val="21"/>
              </w:rPr>
            </w:pPr>
          </w:p>
        </w:tc>
        <w:tc>
          <w:tcPr>
            <w:tcW w:w="691"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 w:type="dxa"/>
          </w:tcPr>
          <w:p>
            <w:pPr>
              <w:spacing w:line="440" w:lineRule="exact"/>
              <w:jc w:val="center"/>
              <w:rPr>
                <w:color w:val="000000"/>
                <w:szCs w:val="21"/>
              </w:rPr>
            </w:pPr>
          </w:p>
        </w:tc>
        <w:tc>
          <w:tcPr>
            <w:tcW w:w="1086" w:type="dxa"/>
          </w:tcPr>
          <w:p>
            <w:pPr>
              <w:spacing w:line="440" w:lineRule="exact"/>
              <w:jc w:val="center"/>
              <w:rPr>
                <w:color w:val="000000"/>
                <w:szCs w:val="21"/>
              </w:rPr>
            </w:pPr>
          </w:p>
        </w:tc>
        <w:tc>
          <w:tcPr>
            <w:tcW w:w="761" w:type="dxa"/>
          </w:tcPr>
          <w:p>
            <w:pPr>
              <w:spacing w:line="440" w:lineRule="exact"/>
              <w:jc w:val="center"/>
              <w:rPr>
                <w:color w:val="000000"/>
                <w:szCs w:val="21"/>
              </w:rPr>
            </w:pPr>
          </w:p>
        </w:tc>
        <w:tc>
          <w:tcPr>
            <w:tcW w:w="990" w:type="dxa"/>
          </w:tcPr>
          <w:p>
            <w:pPr>
              <w:spacing w:line="440" w:lineRule="exact"/>
              <w:jc w:val="center"/>
              <w:rPr>
                <w:color w:val="000000"/>
                <w:szCs w:val="21"/>
              </w:rPr>
            </w:pPr>
          </w:p>
        </w:tc>
        <w:tc>
          <w:tcPr>
            <w:tcW w:w="672" w:type="dxa"/>
          </w:tcPr>
          <w:p>
            <w:pPr>
              <w:spacing w:line="440" w:lineRule="exact"/>
              <w:jc w:val="center"/>
              <w:rPr>
                <w:color w:val="000000"/>
                <w:szCs w:val="21"/>
              </w:rPr>
            </w:pPr>
          </w:p>
        </w:tc>
        <w:tc>
          <w:tcPr>
            <w:tcW w:w="738" w:type="dxa"/>
          </w:tcPr>
          <w:p>
            <w:pPr>
              <w:spacing w:line="440" w:lineRule="exact"/>
              <w:jc w:val="center"/>
              <w:rPr>
                <w:color w:val="000000"/>
                <w:szCs w:val="21"/>
              </w:rPr>
            </w:pPr>
          </w:p>
        </w:tc>
        <w:tc>
          <w:tcPr>
            <w:tcW w:w="1212" w:type="dxa"/>
          </w:tcPr>
          <w:p>
            <w:pPr>
              <w:spacing w:line="440" w:lineRule="exact"/>
              <w:jc w:val="center"/>
              <w:rPr>
                <w:color w:val="000000"/>
                <w:szCs w:val="21"/>
              </w:rPr>
            </w:pPr>
          </w:p>
        </w:tc>
        <w:tc>
          <w:tcPr>
            <w:tcW w:w="874" w:type="dxa"/>
          </w:tcPr>
          <w:p>
            <w:pPr>
              <w:spacing w:line="440" w:lineRule="exact"/>
              <w:jc w:val="center"/>
              <w:rPr>
                <w:color w:val="000000"/>
                <w:szCs w:val="21"/>
              </w:rPr>
            </w:pPr>
          </w:p>
        </w:tc>
        <w:tc>
          <w:tcPr>
            <w:tcW w:w="1055" w:type="dxa"/>
          </w:tcPr>
          <w:p>
            <w:pPr>
              <w:spacing w:line="440" w:lineRule="exact"/>
              <w:jc w:val="center"/>
              <w:rPr>
                <w:color w:val="000000"/>
                <w:szCs w:val="21"/>
              </w:rPr>
            </w:pPr>
          </w:p>
        </w:tc>
        <w:tc>
          <w:tcPr>
            <w:tcW w:w="691"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000000"/>
                <w:szCs w:val="21"/>
              </w:rPr>
            </w:pPr>
          </w:p>
        </w:tc>
        <w:tc>
          <w:tcPr>
            <w:tcW w:w="1086" w:type="dxa"/>
          </w:tcPr>
          <w:p>
            <w:pPr>
              <w:spacing w:line="440" w:lineRule="exact"/>
              <w:jc w:val="center"/>
              <w:rPr>
                <w:color w:val="000000"/>
                <w:szCs w:val="21"/>
              </w:rPr>
            </w:pPr>
          </w:p>
        </w:tc>
        <w:tc>
          <w:tcPr>
            <w:tcW w:w="761" w:type="dxa"/>
          </w:tcPr>
          <w:p>
            <w:pPr>
              <w:spacing w:line="440" w:lineRule="exact"/>
              <w:jc w:val="center"/>
              <w:rPr>
                <w:color w:val="000000"/>
                <w:szCs w:val="21"/>
              </w:rPr>
            </w:pPr>
          </w:p>
        </w:tc>
        <w:tc>
          <w:tcPr>
            <w:tcW w:w="990" w:type="dxa"/>
          </w:tcPr>
          <w:p>
            <w:pPr>
              <w:spacing w:line="440" w:lineRule="exact"/>
              <w:jc w:val="center"/>
              <w:rPr>
                <w:color w:val="000000"/>
                <w:szCs w:val="21"/>
              </w:rPr>
            </w:pPr>
          </w:p>
        </w:tc>
        <w:tc>
          <w:tcPr>
            <w:tcW w:w="672" w:type="dxa"/>
          </w:tcPr>
          <w:p>
            <w:pPr>
              <w:spacing w:line="440" w:lineRule="exact"/>
              <w:jc w:val="center"/>
              <w:rPr>
                <w:color w:val="000000"/>
                <w:szCs w:val="21"/>
              </w:rPr>
            </w:pPr>
          </w:p>
        </w:tc>
        <w:tc>
          <w:tcPr>
            <w:tcW w:w="738" w:type="dxa"/>
          </w:tcPr>
          <w:p>
            <w:pPr>
              <w:spacing w:line="440" w:lineRule="exact"/>
              <w:jc w:val="center"/>
              <w:rPr>
                <w:color w:val="000000"/>
                <w:szCs w:val="21"/>
              </w:rPr>
            </w:pPr>
          </w:p>
        </w:tc>
        <w:tc>
          <w:tcPr>
            <w:tcW w:w="1212" w:type="dxa"/>
          </w:tcPr>
          <w:p>
            <w:pPr>
              <w:spacing w:line="440" w:lineRule="exact"/>
              <w:jc w:val="center"/>
              <w:rPr>
                <w:color w:val="000000"/>
                <w:szCs w:val="21"/>
              </w:rPr>
            </w:pPr>
          </w:p>
        </w:tc>
        <w:tc>
          <w:tcPr>
            <w:tcW w:w="874" w:type="dxa"/>
          </w:tcPr>
          <w:p>
            <w:pPr>
              <w:spacing w:line="440" w:lineRule="exact"/>
              <w:jc w:val="center"/>
              <w:rPr>
                <w:color w:val="000000"/>
                <w:szCs w:val="21"/>
              </w:rPr>
            </w:pPr>
          </w:p>
        </w:tc>
        <w:tc>
          <w:tcPr>
            <w:tcW w:w="1055" w:type="dxa"/>
          </w:tcPr>
          <w:p>
            <w:pPr>
              <w:spacing w:line="440" w:lineRule="exact"/>
              <w:jc w:val="center"/>
              <w:rPr>
                <w:color w:val="000000"/>
                <w:szCs w:val="21"/>
              </w:rPr>
            </w:pPr>
          </w:p>
        </w:tc>
        <w:tc>
          <w:tcPr>
            <w:tcW w:w="691"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000000"/>
                <w:szCs w:val="21"/>
              </w:rPr>
            </w:pPr>
          </w:p>
        </w:tc>
        <w:tc>
          <w:tcPr>
            <w:tcW w:w="1086" w:type="dxa"/>
          </w:tcPr>
          <w:p>
            <w:pPr>
              <w:spacing w:line="440" w:lineRule="exact"/>
              <w:jc w:val="center"/>
              <w:rPr>
                <w:color w:val="000000"/>
                <w:szCs w:val="21"/>
              </w:rPr>
            </w:pPr>
          </w:p>
        </w:tc>
        <w:tc>
          <w:tcPr>
            <w:tcW w:w="761" w:type="dxa"/>
          </w:tcPr>
          <w:p>
            <w:pPr>
              <w:spacing w:line="440" w:lineRule="exact"/>
              <w:jc w:val="center"/>
              <w:rPr>
                <w:color w:val="000000"/>
                <w:szCs w:val="21"/>
              </w:rPr>
            </w:pPr>
          </w:p>
        </w:tc>
        <w:tc>
          <w:tcPr>
            <w:tcW w:w="990" w:type="dxa"/>
          </w:tcPr>
          <w:p>
            <w:pPr>
              <w:spacing w:line="440" w:lineRule="exact"/>
              <w:jc w:val="center"/>
              <w:rPr>
                <w:color w:val="000000"/>
                <w:szCs w:val="21"/>
              </w:rPr>
            </w:pPr>
          </w:p>
        </w:tc>
        <w:tc>
          <w:tcPr>
            <w:tcW w:w="672" w:type="dxa"/>
          </w:tcPr>
          <w:p>
            <w:pPr>
              <w:spacing w:line="440" w:lineRule="exact"/>
              <w:jc w:val="center"/>
              <w:rPr>
                <w:color w:val="000000"/>
                <w:szCs w:val="21"/>
              </w:rPr>
            </w:pPr>
          </w:p>
        </w:tc>
        <w:tc>
          <w:tcPr>
            <w:tcW w:w="738" w:type="dxa"/>
          </w:tcPr>
          <w:p>
            <w:pPr>
              <w:spacing w:line="440" w:lineRule="exact"/>
              <w:jc w:val="center"/>
              <w:rPr>
                <w:color w:val="000000"/>
                <w:szCs w:val="21"/>
              </w:rPr>
            </w:pPr>
          </w:p>
        </w:tc>
        <w:tc>
          <w:tcPr>
            <w:tcW w:w="1212" w:type="dxa"/>
          </w:tcPr>
          <w:p>
            <w:pPr>
              <w:spacing w:line="440" w:lineRule="exact"/>
              <w:jc w:val="center"/>
              <w:rPr>
                <w:color w:val="000000"/>
                <w:szCs w:val="21"/>
              </w:rPr>
            </w:pPr>
          </w:p>
        </w:tc>
        <w:tc>
          <w:tcPr>
            <w:tcW w:w="874" w:type="dxa"/>
          </w:tcPr>
          <w:p>
            <w:pPr>
              <w:spacing w:line="440" w:lineRule="exact"/>
              <w:jc w:val="center"/>
              <w:rPr>
                <w:color w:val="000000"/>
                <w:szCs w:val="21"/>
              </w:rPr>
            </w:pPr>
          </w:p>
        </w:tc>
        <w:tc>
          <w:tcPr>
            <w:tcW w:w="1055" w:type="dxa"/>
          </w:tcPr>
          <w:p>
            <w:pPr>
              <w:spacing w:line="440" w:lineRule="exact"/>
              <w:jc w:val="center"/>
              <w:rPr>
                <w:color w:val="000000"/>
                <w:szCs w:val="21"/>
              </w:rPr>
            </w:pPr>
          </w:p>
        </w:tc>
        <w:tc>
          <w:tcPr>
            <w:tcW w:w="691"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color w:val="000000"/>
                <w:szCs w:val="21"/>
              </w:rPr>
            </w:pPr>
          </w:p>
        </w:tc>
        <w:tc>
          <w:tcPr>
            <w:tcW w:w="1086" w:type="dxa"/>
          </w:tcPr>
          <w:p>
            <w:pPr>
              <w:spacing w:line="440" w:lineRule="exact"/>
              <w:jc w:val="center"/>
              <w:rPr>
                <w:color w:val="000000"/>
                <w:szCs w:val="21"/>
              </w:rPr>
            </w:pPr>
          </w:p>
        </w:tc>
        <w:tc>
          <w:tcPr>
            <w:tcW w:w="761" w:type="dxa"/>
          </w:tcPr>
          <w:p>
            <w:pPr>
              <w:spacing w:line="440" w:lineRule="exact"/>
              <w:jc w:val="center"/>
              <w:rPr>
                <w:color w:val="000000"/>
                <w:szCs w:val="21"/>
              </w:rPr>
            </w:pPr>
          </w:p>
        </w:tc>
        <w:tc>
          <w:tcPr>
            <w:tcW w:w="990" w:type="dxa"/>
          </w:tcPr>
          <w:p>
            <w:pPr>
              <w:spacing w:line="440" w:lineRule="exact"/>
              <w:jc w:val="center"/>
              <w:rPr>
                <w:color w:val="000000"/>
                <w:szCs w:val="21"/>
              </w:rPr>
            </w:pPr>
          </w:p>
        </w:tc>
        <w:tc>
          <w:tcPr>
            <w:tcW w:w="672" w:type="dxa"/>
          </w:tcPr>
          <w:p>
            <w:pPr>
              <w:spacing w:line="440" w:lineRule="exact"/>
              <w:jc w:val="center"/>
              <w:rPr>
                <w:color w:val="000000"/>
                <w:szCs w:val="21"/>
              </w:rPr>
            </w:pPr>
          </w:p>
        </w:tc>
        <w:tc>
          <w:tcPr>
            <w:tcW w:w="738" w:type="dxa"/>
          </w:tcPr>
          <w:p>
            <w:pPr>
              <w:spacing w:line="440" w:lineRule="exact"/>
              <w:jc w:val="center"/>
              <w:rPr>
                <w:color w:val="000000"/>
                <w:szCs w:val="21"/>
              </w:rPr>
            </w:pPr>
          </w:p>
        </w:tc>
        <w:tc>
          <w:tcPr>
            <w:tcW w:w="1212" w:type="dxa"/>
          </w:tcPr>
          <w:p>
            <w:pPr>
              <w:spacing w:line="440" w:lineRule="exact"/>
              <w:jc w:val="center"/>
              <w:rPr>
                <w:color w:val="000000"/>
                <w:szCs w:val="21"/>
              </w:rPr>
            </w:pPr>
          </w:p>
        </w:tc>
        <w:tc>
          <w:tcPr>
            <w:tcW w:w="874" w:type="dxa"/>
          </w:tcPr>
          <w:p>
            <w:pPr>
              <w:spacing w:line="440" w:lineRule="exact"/>
              <w:jc w:val="center"/>
              <w:rPr>
                <w:color w:val="000000"/>
                <w:szCs w:val="21"/>
              </w:rPr>
            </w:pPr>
          </w:p>
        </w:tc>
        <w:tc>
          <w:tcPr>
            <w:tcW w:w="1055" w:type="dxa"/>
          </w:tcPr>
          <w:p>
            <w:pPr>
              <w:spacing w:line="440" w:lineRule="exact"/>
              <w:jc w:val="center"/>
              <w:rPr>
                <w:color w:val="000000"/>
                <w:szCs w:val="21"/>
              </w:rPr>
            </w:pPr>
          </w:p>
        </w:tc>
        <w:tc>
          <w:tcPr>
            <w:tcW w:w="691"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 w:type="dxa"/>
          </w:tcPr>
          <w:p>
            <w:pPr>
              <w:spacing w:line="440" w:lineRule="exact"/>
              <w:jc w:val="center"/>
              <w:rPr>
                <w:color w:val="000000"/>
                <w:szCs w:val="21"/>
              </w:rPr>
            </w:pPr>
          </w:p>
        </w:tc>
        <w:tc>
          <w:tcPr>
            <w:tcW w:w="1086" w:type="dxa"/>
          </w:tcPr>
          <w:p>
            <w:pPr>
              <w:spacing w:line="440" w:lineRule="exact"/>
              <w:jc w:val="center"/>
              <w:rPr>
                <w:color w:val="000000"/>
                <w:szCs w:val="21"/>
              </w:rPr>
            </w:pPr>
          </w:p>
        </w:tc>
        <w:tc>
          <w:tcPr>
            <w:tcW w:w="761" w:type="dxa"/>
          </w:tcPr>
          <w:p>
            <w:pPr>
              <w:spacing w:line="440" w:lineRule="exact"/>
              <w:jc w:val="center"/>
              <w:rPr>
                <w:color w:val="000000"/>
                <w:szCs w:val="21"/>
              </w:rPr>
            </w:pPr>
          </w:p>
        </w:tc>
        <w:tc>
          <w:tcPr>
            <w:tcW w:w="990" w:type="dxa"/>
          </w:tcPr>
          <w:p>
            <w:pPr>
              <w:spacing w:line="440" w:lineRule="exact"/>
              <w:jc w:val="center"/>
              <w:rPr>
                <w:color w:val="000000"/>
                <w:szCs w:val="21"/>
              </w:rPr>
            </w:pPr>
          </w:p>
        </w:tc>
        <w:tc>
          <w:tcPr>
            <w:tcW w:w="672" w:type="dxa"/>
          </w:tcPr>
          <w:p>
            <w:pPr>
              <w:spacing w:line="440" w:lineRule="exact"/>
              <w:jc w:val="center"/>
              <w:rPr>
                <w:color w:val="000000"/>
                <w:szCs w:val="21"/>
              </w:rPr>
            </w:pPr>
          </w:p>
        </w:tc>
        <w:tc>
          <w:tcPr>
            <w:tcW w:w="738" w:type="dxa"/>
          </w:tcPr>
          <w:p>
            <w:pPr>
              <w:spacing w:line="440" w:lineRule="exact"/>
              <w:jc w:val="center"/>
              <w:rPr>
                <w:color w:val="000000"/>
                <w:szCs w:val="21"/>
              </w:rPr>
            </w:pPr>
          </w:p>
        </w:tc>
        <w:tc>
          <w:tcPr>
            <w:tcW w:w="1212" w:type="dxa"/>
          </w:tcPr>
          <w:p>
            <w:pPr>
              <w:spacing w:line="440" w:lineRule="exact"/>
              <w:jc w:val="center"/>
              <w:rPr>
                <w:color w:val="000000"/>
                <w:szCs w:val="21"/>
              </w:rPr>
            </w:pPr>
          </w:p>
        </w:tc>
        <w:tc>
          <w:tcPr>
            <w:tcW w:w="874" w:type="dxa"/>
          </w:tcPr>
          <w:p>
            <w:pPr>
              <w:spacing w:line="440" w:lineRule="exact"/>
              <w:jc w:val="center"/>
              <w:rPr>
                <w:color w:val="000000"/>
                <w:szCs w:val="21"/>
              </w:rPr>
            </w:pPr>
          </w:p>
        </w:tc>
        <w:tc>
          <w:tcPr>
            <w:tcW w:w="1055" w:type="dxa"/>
          </w:tcPr>
          <w:p>
            <w:pPr>
              <w:spacing w:line="440" w:lineRule="exact"/>
              <w:jc w:val="center"/>
              <w:rPr>
                <w:color w:val="000000"/>
                <w:szCs w:val="21"/>
              </w:rPr>
            </w:pPr>
          </w:p>
        </w:tc>
        <w:tc>
          <w:tcPr>
            <w:tcW w:w="691" w:type="dxa"/>
          </w:tcPr>
          <w:p>
            <w:pPr>
              <w:spacing w:line="440" w:lineRule="exact"/>
              <w:jc w:val="center"/>
              <w:rPr>
                <w:color w:val="000000"/>
                <w:szCs w:val="21"/>
              </w:rPr>
            </w:pPr>
          </w:p>
        </w:tc>
      </w:tr>
    </w:tbl>
    <w:p>
      <w:pPr>
        <w:spacing w:line="440" w:lineRule="exact"/>
        <w:rPr>
          <w:color w:val="000000"/>
          <w:sz w:val="20"/>
          <w:szCs w:val="20"/>
        </w:rPr>
      </w:pPr>
    </w:p>
    <w:p>
      <w:pPr>
        <w:spacing w:line="440" w:lineRule="exact"/>
        <w:rPr>
          <w:color w:val="000000"/>
          <w:sz w:val="20"/>
          <w:szCs w:val="20"/>
        </w:rPr>
      </w:pPr>
    </w:p>
    <w:p>
      <w:pPr>
        <w:pStyle w:val="5"/>
        <w:rPr>
          <w:color w:val="000000"/>
        </w:rPr>
      </w:pPr>
      <w:bookmarkStart w:id="469" w:name="_Toc152045799"/>
      <w:bookmarkStart w:id="470" w:name="_Toc144974867"/>
      <w:bookmarkStart w:id="471" w:name="_Toc20131"/>
      <w:bookmarkStart w:id="472" w:name="_Toc246996366"/>
      <w:bookmarkStart w:id="473" w:name="_Toc179632819"/>
      <w:bookmarkStart w:id="474" w:name="_Toc247085884"/>
      <w:bookmarkStart w:id="475" w:name="_Toc246997109"/>
      <w:bookmarkStart w:id="476" w:name="_Toc152042588"/>
      <w:bookmarkStart w:id="477" w:name="_Toc499041139"/>
      <w:r>
        <w:rPr>
          <w:rFonts w:hint="eastAsia"/>
          <w:color w:val="000000"/>
        </w:rPr>
        <w:t>附表二：劳动力计划表</w:t>
      </w:r>
      <w:bookmarkEnd w:id="469"/>
      <w:bookmarkEnd w:id="470"/>
      <w:bookmarkEnd w:id="471"/>
      <w:bookmarkEnd w:id="472"/>
      <w:bookmarkEnd w:id="473"/>
      <w:bookmarkEnd w:id="474"/>
      <w:bookmarkEnd w:id="475"/>
      <w:bookmarkEnd w:id="476"/>
      <w:bookmarkEnd w:id="477"/>
    </w:p>
    <w:p>
      <w:pPr>
        <w:spacing w:line="440" w:lineRule="exact"/>
        <w:ind w:right="200"/>
        <w:jc w:val="right"/>
        <w:rPr>
          <w:color w:val="000000"/>
          <w:szCs w:val="21"/>
        </w:rPr>
      </w:pPr>
      <w:r>
        <w:rPr>
          <w:rFonts w:hint="eastAsia"/>
          <w:color w:val="000000"/>
          <w:szCs w:val="21"/>
        </w:rPr>
        <w:t>单位：人</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304"/>
        <w:gridCol w:w="1065"/>
        <w:gridCol w:w="1065"/>
        <w:gridCol w:w="1065"/>
        <w:gridCol w:w="1065"/>
        <w:gridCol w:w="1065"/>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spacing w:line="440" w:lineRule="exact"/>
              <w:jc w:val="center"/>
              <w:rPr>
                <w:color w:val="000000"/>
                <w:szCs w:val="21"/>
              </w:rPr>
            </w:pPr>
            <w:r>
              <w:rPr>
                <w:rFonts w:hint="eastAsia"/>
                <w:color w:val="000000"/>
                <w:szCs w:val="21"/>
              </w:rPr>
              <w:t>工种</w:t>
            </w:r>
          </w:p>
        </w:tc>
        <w:tc>
          <w:tcPr>
            <w:tcW w:w="7693" w:type="dxa"/>
            <w:gridSpan w:val="7"/>
            <w:vAlign w:val="center"/>
          </w:tcPr>
          <w:p>
            <w:pPr>
              <w:spacing w:line="440" w:lineRule="exact"/>
              <w:jc w:val="center"/>
              <w:rPr>
                <w:color w:val="000000"/>
                <w:szCs w:val="21"/>
              </w:rPr>
            </w:pPr>
            <w:r>
              <w:rPr>
                <w:rFonts w:hint="eastAsia"/>
                <w:color w:val="000000"/>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spacing w:line="440" w:lineRule="exact"/>
              <w:jc w:val="center"/>
              <w:rPr>
                <w:color w:val="000000"/>
                <w:szCs w:val="21"/>
              </w:rPr>
            </w:pPr>
          </w:p>
        </w:tc>
        <w:tc>
          <w:tcPr>
            <w:tcW w:w="1304" w:type="dxa"/>
            <w:vAlign w:val="center"/>
          </w:tcPr>
          <w:p>
            <w:pPr>
              <w:spacing w:line="440" w:lineRule="exact"/>
              <w:jc w:val="center"/>
              <w:rPr>
                <w:color w:val="000000"/>
                <w:szCs w:val="21"/>
              </w:rPr>
            </w:pPr>
          </w:p>
        </w:tc>
        <w:tc>
          <w:tcPr>
            <w:tcW w:w="1065" w:type="dxa"/>
            <w:vAlign w:val="center"/>
          </w:tcPr>
          <w:p>
            <w:pPr>
              <w:spacing w:line="440" w:lineRule="exact"/>
              <w:jc w:val="center"/>
              <w:rPr>
                <w:color w:val="000000"/>
                <w:szCs w:val="21"/>
              </w:rPr>
            </w:pPr>
          </w:p>
        </w:tc>
        <w:tc>
          <w:tcPr>
            <w:tcW w:w="1065" w:type="dxa"/>
            <w:vAlign w:val="center"/>
          </w:tcPr>
          <w:p>
            <w:pPr>
              <w:spacing w:line="440" w:lineRule="exact"/>
              <w:jc w:val="center"/>
              <w:rPr>
                <w:color w:val="000000"/>
                <w:szCs w:val="21"/>
              </w:rPr>
            </w:pPr>
          </w:p>
        </w:tc>
        <w:tc>
          <w:tcPr>
            <w:tcW w:w="1065" w:type="dxa"/>
            <w:vAlign w:val="center"/>
          </w:tcPr>
          <w:p>
            <w:pPr>
              <w:spacing w:line="440" w:lineRule="exact"/>
              <w:jc w:val="center"/>
              <w:rPr>
                <w:color w:val="000000"/>
                <w:szCs w:val="21"/>
              </w:rPr>
            </w:pPr>
          </w:p>
        </w:tc>
        <w:tc>
          <w:tcPr>
            <w:tcW w:w="1065" w:type="dxa"/>
            <w:vAlign w:val="center"/>
          </w:tcPr>
          <w:p>
            <w:pPr>
              <w:spacing w:line="440" w:lineRule="exact"/>
              <w:jc w:val="center"/>
              <w:rPr>
                <w:color w:val="000000"/>
                <w:szCs w:val="21"/>
              </w:rPr>
            </w:pPr>
          </w:p>
        </w:tc>
        <w:tc>
          <w:tcPr>
            <w:tcW w:w="1065" w:type="dxa"/>
            <w:vAlign w:val="center"/>
          </w:tcPr>
          <w:p>
            <w:pPr>
              <w:spacing w:line="440" w:lineRule="exact"/>
              <w:jc w:val="center"/>
              <w:rPr>
                <w:color w:val="000000"/>
                <w:szCs w:val="21"/>
              </w:rPr>
            </w:pPr>
          </w:p>
        </w:tc>
        <w:tc>
          <w:tcPr>
            <w:tcW w:w="1064" w:type="dxa"/>
            <w:vAlign w:val="center"/>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spacing w:line="440" w:lineRule="exact"/>
              <w:jc w:val="center"/>
              <w:rPr>
                <w:color w:val="000000"/>
                <w:szCs w:val="21"/>
              </w:rPr>
            </w:pPr>
          </w:p>
        </w:tc>
        <w:tc>
          <w:tcPr>
            <w:tcW w:w="1304" w:type="dxa"/>
            <w:vAlign w:val="center"/>
          </w:tcPr>
          <w:p>
            <w:pPr>
              <w:spacing w:line="440" w:lineRule="exact"/>
              <w:jc w:val="center"/>
              <w:rPr>
                <w:color w:val="000000"/>
                <w:szCs w:val="21"/>
              </w:rPr>
            </w:pPr>
          </w:p>
        </w:tc>
        <w:tc>
          <w:tcPr>
            <w:tcW w:w="1065" w:type="dxa"/>
            <w:vAlign w:val="center"/>
          </w:tcPr>
          <w:p>
            <w:pPr>
              <w:spacing w:line="440" w:lineRule="exact"/>
              <w:jc w:val="center"/>
              <w:rPr>
                <w:color w:val="000000"/>
                <w:szCs w:val="21"/>
              </w:rPr>
            </w:pPr>
          </w:p>
        </w:tc>
        <w:tc>
          <w:tcPr>
            <w:tcW w:w="1065" w:type="dxa"/>
            <w:vAlign w:val="center"/>
          </w:tcPr>
          <w:p>
            <w:pPr>
              <w:spacing w:line="440" w:lineRule="exact"/>
              <w:jc w:val="center"/>
              <w:rPr>
                <w:color w:val="000000"/>
                <w:szCs w:val="21"/>
              </w:rPr>
            </w:pPr>
          </w:p>
        </w:tc>
        <w:tc>
          <w:tcPr>
            <w:tcW w:w="1065" w:type="dxa"/>
            <w:vAlign w:val="center"/>
          </w:tcPr>
          <w:p>
            <w:pPr>
              <w:spacing w:line="440" w:lineRule="exact"/>
              <w:jc w:val="center"/>
              <w:rPr>
                <w:color w:val="000000"/>
                <w:szCs w:val="21"/>
              </w:rPr>
            </w:pPr>
          </w:p>
        </w:tc>
        <w:tc>
          <w:tcPr>
            <w:tcW w:w="1065" w:type="dxa"/>
            <w:vAlign w:val="center"/>
          </w:tcPr>
          <w:p>
            <w:pPr>
              <w:spacing w:line="440" w:lineRule="exact"/>
              <w:jc w:val="center"/>
              <w:rPr>
                <w:color w:val="000000"/>
                <w:szCs w:val="21"/>
              </w:rPr>
            </w:pPr>
          </w:p>
        </w:tc>
        <w:tc>
          <w:tcPr>
            <w:tcW w:w="1065" w:type="dxa"/>
            <w:vAlign w:val="center"/>
          </w:tcPr>
          <w:p>
            <w:pPr>
              <w:spacing w:line="440" w:lineRule="exact"/>
              <w:jc w:val="center"/>
              <w:rPr>
                <w:color w:val="000000"/>
                <w:szCs w:val="21"/>
              </w:rPr>
            </w:pPr>
          </w:p>
        </w:tc>
        <w:tc>
          <w:tcPr>
            <w:tcW w:w="1064" w:type="dxa"/>
            <w:vAlign w:val="center"/>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 w:type="dxa"/>
          </w:tcPr>
          <w:p>
            <w:pPr>
              <w:spacing w:line="440" w:lineRule="exact"/>
              <w:jc w:val="center"/>
              <w:rPr>
                <w:color w:val="000000"/>
                <w:szCs w:val="21"/>
              </w:rPr>
            </w:pPr>
          </w:p>
        </w:tc>
        <w:tc>
          <w:tcPr>
            <w:tcW w:w="1304" w:type="dxa"/>
          </w:tcPr>
          <w:p>
            <w:pPr>
              <w:spacing w:line="440" w:lineRule="exact"/>
              <w:jc w:val="center"/>
              <w:rPr>
                <w:color w:val="000000"/>
                <w:szCs w:val="21"/>
              </w:rPr>
            </w:pPr>
          </w:p>
        </w:tc>
        <w:tc>
          <w:tcPr>
            <w:tcW w:w="1065" w:type="dxa"/>
          </w:tcPr>
          <w:p>
            <w:pPr>
              <w:spacing w:line="440" w:lineRule="exact"/>
              <w:jc w:val="center"/>
              <w:rPr>
                <w:color w:val="000000"/>
                <w:szCs w:val="21"/>
              </w:rPr>
            </w:pPr>
          </w:p>
        </w:tc>
        <w:tc>
          <w:tcPr>
            <w:tcW w:w="1065" w:type="dxa"/>
          </w:tcPr>
          <w:p>
            <w:pPr>
              <w:spacing w:line="440" w:lineRule="exact"/>
              <w:jc w:val="center"/>
              <w:rPr>
                <w:color w:val="000000"/>
                <w:szCs w:val="21"/>
              </w:rPr>
            </w:pPr>
          </w:p>
        </w:tc>
        <w:tc>
          <w:tcPr>
            <w:tcW w:w="1065" w:type="dxa"/>
          </w:tcPr>
          <w:p>
            <w:pPr>
              <w:spacing w:line="440" w:lineRule="exact"/>
              <w:jc w:val="center"/>
              <w:rPr>
                <w:color w:val="000000"/>
                <w:szCs w:val="21"/>
              </w:rPr>
            </w:pPr>
          </w:p>
        </w:tc>
        <w:tc>
          <w:tcPr>
            <w:tcW w:w="1065" w:type="dxa"/>
          </w:tcPr>
          <w:p>
            <w:pPr>
              <w:spacing w:line="440" w:lineRule="exact"/>
              <w:jc w:val="center"/>
              <w:rPr>
                <w:color w:val="000000"/>
                <w:szCs w:val="21"/>
              </w:rPr>
            </w:pPr>
          </w:p>
        </w:tc>
        <w:tc>
          <w:tcPr>
            <w:tcW w:w="1065" w:type="dxa"/>
          </w:tcPr>
          <w:p>
            <w:pPr>
              <w:spacing w:line="440" w:lineRule="exact"/>
              <w:jc w:val="center"/>
              <w:rPr>
                <w:color w:val="000000"/>
                <w:szCs w:val="21"/>
              </w:rPr>
            </w:pPr>
          </w:p>
        </w:tc>
        <w:tc>
          <w:tcPr>
            <w:tcW w:w="1064"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color w:val="000000"/>
                <w:szCs w:val="21"/>
              </w:rPr>
            </w:pPr>
          </w:p>
        </w:tc>
        <w:tc>
          <w:tcPr>
            <w:tcW w:w="1304" w:type="dxa"/>
          </w:tcPr>
          <w:p>
            <w:pPr>
              <w:spacing w:line="440" w:lineRule="exact"/>
              <w:jc w:val="center"/>
              <w:rPr>
                <w:color w:val="000000"/>
                <w:szCs w:val="21"/>
              </w:rPr>
            </w:pPr>
          </w:p>
        </w:tc>
        <w:tc>
          <w:tcPr>
            <w:tcW w:w="1065" w:type="dxa"/>
          </w:tcPr>
          <w:p>
            <w:pPr>
              <w:spacing w:line="440" w:lineRule="exact"/>
              <w:jc w:val="center"/>
              <w:rPr>
                <w:color w:val="000000"/>
                <w:szCs w:val="21"/>
              </w:rPr>
            </w:pPr>
          </w:p>
        </w:tc>
        <w:tc>
          <w:tcPr>
            <w:tcW w:w="1065" w:type="dxa"/>
          </w:tcPr>
          <w:p>
            <w:pPr>
              <w:spacing w:line="440" w:lineRule="exact"/>
              <w:jc w:val="center"/>
              <w:rPr>
                <w:color w:val="000000"/>
                <w:szCs w:val="21"/>
              </w:rPr>
            </w:pPr>
          </w:p>
        </w:tc>
        <w:tc>
          <w:tcPr>
            <w:tcW w:w="1065" w:type="dxa"/>
          </w:tcPr>
          <w:p>
            <w:pPr>
              <w:spacing w:line="440" w:lineRule="exact"/>
              <w:jc w:val="center"/>
              <w:rPr>
                <w:color w:val="000000"/>
                <w:szCs w:val="21"/>
              </w:rPr>
            </w:pPr>
          </w:p>
        </w:tc>
        <w:tc>
          <w:tcPr>
            <w:tcW w:w="1065" w:type="dxa"/>
          </w:tcPr>
          <w:p>
            <w:pPr>
              <w:spacing w:line="440" w:lineRule="exact"/>
              <w:jc w:val="center"/>
              <w:rPr>
                <w:color w:val="000000"/>
                <w:szCs w:val="21"/>
              </w:rPr>
            </w:pPr>
          </w:p>
        </w:tc>
        <w:tc>
          <w:tcPr>
            <w:tcW w:w="1065" w:type="dxa"/>
          </w:tcPr>
          <w:p>
            <w:pPr>
              <w:spacing w:line="440" w:lineRule="exact"/>
              <w:jc w:val="center"/>
              <w:rPr>
                <w:color w:val="000000"/>
                <w:szCs w:val="21"/>
              </w:rPr>
            </w:pPr>
          </w:p>
        </w:tc>
        <w:tc>
          <w:tcPr>
            <w:tcW w:w="1064"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color w:val="000000"/>
                <w:szCs w:val="21"/>
              </w:rPr>
            </w:pPr>
          </w:p>
        </w:tc>
        <w:tc>
          <w:tcPr>
            <w:tcW w:w="1304" w:type="dxa"/>
          </w:tcPr>
          <w:p>
            <w:pPr>
              <w:spacing w:line="440" w:lineRule="exact"/>
              <w:jc w:val="center"/>
              <w:rPr>
                <w:color w:val="000000"/>
                <w:szCs w:val="21"/>
              </w:rPr>
            </w:pPr>
          </w:p>
        </w:tc>
        <w:tc>
          <w:tcPr>
            <w:tcW w:w="1065" w:type="dxa"/>
          </w:tcPr>
          <w:p>
            <w:pPr>
              <w:spacing w:line="440" w:lineRule="exact"/>
              <w:jc w:val="center"/>
              <w:rPr>
                <w:color w:val="000000"/>
                <w:szCs w:val="21"/>
              </w:rPr>
            </w:pPr>
          </w:p>
        </w:tc>
        <w:tc>
          <w:tcPr>
            <w:tcW w:w="1065" w:type="dxa"/>
          </w:tcPr>
          <w:p>
            <w:pPr>
              <w:spacing w:line="440" w:lineRule="exact"/>
              <w:jc w:val="center"/>
              <w:rPr>
                <w:color w:val="000000"/>
                <w:szCs w:val="21"/>
              </w:rPr>
            </w:pPr>
          </w:p>
        </w:tc>
        <w:tc>
          <w:tcPr>
            <w:tcW w:w="1065" w:type="dxa"/>
          </w:tcPr>
          <w:p>
            <w:pPr>
              <w:spacing w:line="440" w:lineRule="exact"/>
              <w:jc w:val="center"/>
              <w:rPr>
                <w:color w:val="000000"/>
                <w:szCs w:val="21"/>
              </w:rPr>
            </w:pPr>
          </w:p>
        </w:tc>
        <w:tc>
          <w:tcPr>
            <w:tcW w:w="1065" w:type="dxa"/>
          </w:tcPr>
          <w:p>
            <w:pPr>
              <w:spacing w:line="440" w:lineRule="exact"/>
              <w:jc w:val="center"/>
              <w:rPr>
                <w:color w:val="000000"/>
                <w:szCs w:val="21"/>
              </w:rPr>
            </w:pPr>
          </w:p>
        </w:tc>
        <w:tc>
          <w:tcPr>
            <w:tcW w:w="1065" w:type="dxa"/>
          </w:tcPr>
          <w:p>
            <w:pPr>
              <w:spacing w:line="440" w:lineRule="exact"/>
              <w:jc w:val="center"/>
              <w:rPr>
                <w:color w:val="000000"/>
                <w:szCs w:val="21"/>
              </w:rPr>
            </w:pPr>
          </w:p>
        </w:tc>
        <w:tc>
          <w:tcPr>
            <w:tcW w:w="1064"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color w:val="000000"/>
                <w:szCs w:val="21"/>
              </w:rPr>
            </w:pPr>
          </w:p>
        </w:tc>
        <w:tc>
          <w:tcPr>
            <w:tcW w:w="1304" w:type="dxa"/>
          </w:tcPr>
          <w:p>
            <w:pPr>
              <w:spacing w:line="440" w:lineRule="exact"/>
              <w:jc w:val="center"/>
              <w:rPr>
                <w:color w:val="000000"/>
                <w:szCs w:val="21"/>
              </w:rPr>
            </w:pPr>
          </w:p>
        </w:tc>
        <w:tc>
          <w:tcPr>
            <w:tcW w:w="1065" w:type="dxa"/>
          </w:tcPr>
          <w:p>
            <w:pPr>
              <w:spacing w:line="440" w:lineRule="exact"/>
              <w:jc w:val="center"/>
              <w:rPr>
                <w:color w:val="000000"/>
                <w:szCs w:val="21"/>
              </w:rPr>
            </w:pPr>
          </w:p>
        </w:tc>
        <w:tc>
          <w:tcPr>
            <w:tcW w:w="1065" w:type="dxa"/>
          </w:tcPr>
          <w:p>
            <w:pPr>
              <w:spacing w:line="440" w:lineRule="exact"/>
              <w:jc w:val="center"/>
              <w:rPr>
                <w:color w:val="000000"/>
                <w:szCs w:val="21"/>
              </w:rPr>
            </w:pPr>
          </w:p>
        </w:tc>
        <w:tc>
          <w:tcPr>
            <w:tcW w:w="1065" w:type="dxa"/>
          </w:tcPr>
          <w:p>
            <w:pPr>
              <w:spacing w:line="440" w:lineRule="exact"/>
              <w:jc w:val="center"/>
              <w:rPr>
                <w:color w:val="000000"/>
                <w:szCs w:val="21"/>
              </w:rPr>
            </w:pPr>
          </w:p>
        </w:tc>
        <w:tc>
          <w:tcPr>
            <w:tcW w:w="1065" w:type="dxa"/>
          </w:tcPr>
          <w:p>
            <w:pPr>
              <w:spacing w:line="440" w:lineRule="exact"/>
              <w:jc w:val="center"/>
              <w:rPr>
                <w:color w:val="000000"/>
                <w:szCs w:val="21"/>
              </w:rPr>
            </w:pPr>
          </w:p>
        </w:tc>
        <w:tc>
          <w:tcPr>
            <w:tcW w:w="1065" w:type="dxa"/>
          </w:tcPr>
          <w:p>
            <w:pPr>
              <w:spacing w:line="440" w:lineRule="exact"/>
              <w:jc w:val="center"/>
              <w:rPr>
                <w:color w:val="000000"/>
                <w:szCs w:val="21"/>
              </w:rPr>
            </w:pPr>
          </w:p>
        </w:tc>
        <w:tc>
          <w:tcPr>
            <w:tcW w:w="1064"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 w:type="dxa"/>
          </w:tcPr>
          <w:p>
            <w:pPr>
              <w:spacing w:line="440" w:lineRule="exact"/>
              <w:jc w:val="center"/>
              <w:rPr>
                <w:color w:val="000000"/>
                <w:szCs w:val="21"/>
              </w:rPr>
            </w:pPr>
          </w:p>
        </w:tc>
        <w:tc>
          <w:tcPr>
            <w:tcW w:w="1304" w:type="dxa"/>
          </w:tcPr>
          <w:p>
            <w:pPr>
              <w:spacing w:line="440" w:lineRule="exact"/>
              <w:jc w:val="center"/>
              <w:rPr>
                <w:color w:val="000000"/>
                <w:szCs w:val="21"/>
              </w:rPr>
            </w:pPr>
          </w:p>
        </w:tc>
        <w:tc>
          <w:tcPr>
            <w:tcW w:w="1065" w:type="dxa"/>
          </w:tcPr>
          <w:p>
            <w:pPr>
              <w:spacing w:line="440" w:lineRule="exact"/>
              <w:jc w:val="center"/>
              <w:rPr>
                <w:color w:val="000000"/>
                <w:szCs w:val="21"/>
              </w:rPr>
            </w:pPr>
          </w:p>
        </w:tc>
        <w:tc>
          <w:tcPr>
            <w:tcW w:w="1065" w:type="dxa"/>
          </w:tcPr>
          <w:p>
            <w:pPr>
              <w:spacing w:line="440" w:lineRule="exact"/>
              <w:jc w:val="center"/>
              <w:rPr>
                <w:color w:val="000000"/>
                <w:szCs w:val="21"/>
              </w:rPr>
            </w:pPr>
          </w:p>
        </w:tc>
        <w:tc>
          <w:tcPr>
            <w:tcW w:w="1065" w:type="dxa"/>
          </w:tcPr>
          <w:p>
            <w:pPr>
              <w:spacing w:line="440" w:lineRule="exact"/>
              <w:jc w:val="center"/>
              <w:rPr>
                <w:color w:val="000000"/>
                <w:szCs w:val="21"/>
              </w:rPr>
            </w:pPr>
          </w:p>
        </w:tc>
        <w:tc>
          <w:tcPr>
            <w:tcW w:w="1065" w:type="dxa"/>
          </w:tcPr>
          <w:p>
            <w:pPr>
              <w:spacing w:line="440" w:lineRule="exact"/>
              <w:jc w:val="center"/>
              <w:rPr>
                <w:color w:val="000000"/>
                <w:szCs w:val="21"/>
              </w:rPr>
            </w:pPr>
          </w:p>
        </w:tc>
        <w:tc>
          <w:tcPr>
            <w:tcW w:w="1065" w:type="dxa"/>
          </w:tcPr>
          <w:p>
            <w:pPr>
              <w:spacing w:line="440" w:lineRule="exact"/>
              <w:jc w:val="center"/>
              <w:rPr>
                <w:color w:val="000000"/>
                <w:szCs w:val="21"/>
              </w:rPr>
            </w:pPr>
          </w:p>
        </w:tc>
        <w:tc>
          <w:tcPr>
            <w:tcW w:w="1064" w:type="dxa"/>
          </w:tcPr>
          <w:p>
            <w:pPr>
              <w:spacing w:line="440" w:lineRule="exact"/>
              <w:jc w:val="center"/>
              <w:rPr>
                <w:color w:val="000000"/>
                <w:szCs w:val="21"/>
              </w:rPr>
            </w:pPr>
          </w:p>
        </w:tc>
      </w:tr>
    </w:tbl>
    <w:p>
      <w:pPr>
        <w:pStyle w:val="18"/>
        <w:ind w:firstLine="480"/>
        <w:rPr>
          <w:rFonts w:hAnsi="宋体"/>
          <w:color w:val="000000"/>
          <w:lang w:eastAsia="zh-CN"/>
        </w:rPr>
      </w:pPr>
      <w:bookmarkStart w:id="478" w:name="_Toc152042589"/>
      <w:bookmarkStart w:id="479" w:name="_Toc246997110"/>
      <w:bookmarkStart w:id="480" w:name="_Toc179632820"/>
      <w:bookmarkStart w:id="481" w:name="_Toc152045800"/>
      <w:bookmarkStart w:id="482" w:name="_Toc246996367"/>
      <w:bookmarkStart w:id="483" w:name="_Toc144974868"/>
    </w:p>
    <w:p>
      <w:pPr>
        <w:pStyle w:val="18"/>
        <w:ind w:firstLine="480"/>
        <w:rPr>
          <w:rFonts w:hAnsi="宋体"/>
          <w:color w:val="000000"/>
          <w:lang w:eastAsia="zh-CN"/>
        </w:rPr>
      </w:pPr>
    </w:p>
    <w:p>
      <w:pPr>
        <w:pStyle w:val="5"/>
        <w:rPr>
          <w:color w:val="000000"/>
        </w:rPr>
      </w:pPr>
      <w:bookmarkStart w:id="484" w:name="_Toc247085885"/>
      <w:bookmarkStart w:id="485" w:name="_Toc11665"/>
      <w:bookmarkStart w:id="486" w:name="_Toc499041140"/>
      <w:r>
        <w:rPr>
          <w:rFonts w:hint="eastAsia"/>
          <w:color w:val="000000"/>
        </w:rPr>
        <w:t>附表三：进度计划</w:t>
      </w:r>
      <w:bookmarkEnd w:id="478"/>
      <w:bookmarkEnd w:id="479"/>
      <w:bookmarkEnd w:id="480"/>
      <w:bookmarkEnd w:id="481"/>
      <w:bookmarkEnd w:id="482"/>
      <w:bookmarkEnd w:id="483"/>
      <w:bookmarkEnd w:id="484"/>
      <w:bookmarkEnd w:id="485"/>
      <w:bookmarkEnd w:id="486"/>
    </w:p>
    <w:p>
      <w:pPr>
        <w:spacing w:line="440" w:lineRule="exact"/>
        <w:rPr>
          <w:color w:val="000000"/>
          <w:sz w:val="20"/>
          <w:szCs w:val="20"/>
        </w:rPr>
      </w:pPr>
    </w:p>
    <w:p>
      <w:pPr>
        <w:spacing w:line="440" w:lineRule="exact"/>
        <w:ind w:firstLine="440" w:firstLineChars="200"/>
        <w:rPr>
          <w:color w:val="000000"/>
          <w:szCs w:val="21"/>
        </w:rPr>
      </w:pPr>
      <w:r>
        <w:rPr>
          <w:color w:val="000000"/>
          <w:szCs w:val="21"/>
        </w:rPr>
        <w:t xml:space="preserve">1. </w:t>
      </w:r>
      <w:r>
        <w:rPr>
          <w:rFonts w:hint="eastAsia"/>
          <w:color w:val="000000"/>
          <w:szCs w:val="21"/>
        </w:rPr>
        <w:t>投标人应递交施工进度网络图或施工进度表，说明按竞争性磋商文件要求的计划工期进行施工的各个关键日期。</w:t>
      </w:r>
    </w:p>
    <w:p>
      <w:pPr>
        <w:spacing w:line="440" w:lineRule="exact"/>
        <w:ind w:firstLine="440" w:firstLineChars="200"/>
        <w:rPr>
          <w:color w:val="000000"/>
          <w:szCs w:val="21"/>
        </w:rPr>
      </w:pPr>
      <w:r>
        <w:rPr>
          <w:color w:val="000000"/>
          <w:szCs w:val="21"/>
        </w:rPr>
        <w:t xml:space="preserve">2. </w:t>
      </w:r>
      <w:r>
        <w:rPr>
          <w:rFonts w:hint="eastAsia"/>
          <w:color w:val="000000"/>
          <w:szCs w:val="21"/>
        </w:rPr>
        <w:t>施工进度表可采用网络图或横道图表示。</w:t>
      </w:r>
    </w:p>
    <w:p>
      <w:pPr>
        <w:pStyle w:val="83"/>
        <w:ind w:firstLine="440" w:firstLineChars="200"/>
        <w:outlineLvl w:val="9"/>
        <w:rPr>
          <w:rFonts w:ascii="宋体" w:hAnsi="宋体" w:eastAsia="宋体"/>
          <w:kern w:val="0"/>
          <w:sz w:val="22"/>
          <w:szCs w:val="21"/>
        </w:rPr>
      </w:pPr>
    </w:p>
    <w:p>
      <w:pPr>
        <w:pStyle w:val="83"/>
        <w:ind w:firstLine="440" w:firstLineChars="200"/>
        <w:outlineLvl w:val="9"/>
        <w:rPr>
          <w:rFonts w:ascii="宋体" w:hAnsi="宋体" w:eastAsia="宋体"/>
          <w:kern w:val="0"/>
          <w:sz w:val="22"/>
          <w:szCs w:val="21"/>
        </w:rPr>
      </w:pPr>
    </w:p>
    <w:p>
      <w:pPr>
        <w:pStyle w:val="83"/>
        <w:ind w:firstLine="440" w:firstLineChars="200"/>
        <w:outlineLvl w:val="9"/>
        <w:rPr>
          <w:rFonts w:ascii="宋体" w:hAnsi="宋体" w:eastAsia="宋体"/>
          <w:kern w:val="0"/>
          <w:sz w:val="22"/>
          <w:szCs w:val="21"/>
        </w:rPr>
      </w:pPr>
    </w:p>
    <w:p>
      <w:pPr>
        <w:pStyle w:val="83"/>
        <w:ind w:firstLine="880" w:firstLineChars="400"/>
        <w:outlineLvl w:val="9"/>
        <w:rPr>
          <w:rFonts w:ascii="宋体" w:hAnsi="宋体" w:eastAsia="宋体"/>
          <w:kern w:val="0"/>
          <w:sz w:val="22"/>
          <w:szCs w:val="21"/>
        </w:rPr>
      </w:pPr>
    </w:p>
    <w:p>
      <w:pPr>
        <w:pStyle w:val="5"/>
        <w:jc w:val="center"/>
        <w:rPr>
          <w:color w:val="000000"/>
          <w:szCs w:val="21"/>
        </w:rPr>
      </w:pPr>
      <w:r>
        <w:br w:type="page"/>
      </w:r>
      <w:bookmarkStart w:id="487" w:name="_Toc20682"/>
      <w:bookmarkStart w:id="488" w:name="_Toc10820"/>
      <w:r>
        <w:rPr>
          <w:color w:val="000000"/>
          <w:lang w:val="en-US"/>
        </w:rPr>
        <w:t>7</w:t>
      </w:r>
      <w:r>
        <w:rPr>
          <w:rFonts w:hint="eastAsia"/>
          <w:color w:val="000000"/>
        </w:rPr>
        <w:t>、项目管理机构</w:t>
      </w:r>
      <w:bookmarkEnd w:id="487"/>
    </w:p>
    <w:p>
      <w:pPr>
        <w:pStyle w:val="5"/>
        <w:jc w:val="center"/>
        <w:rPr>
          <w:color w:val="000000"/>
        </w:rPr>
      </w:pPr>
      <w:bookmarkStart w:id="489" w:name="_Toc179632824"/>
      <w:bookmarkStart w:id="490" w:name="_Toc247085888"/>
      <w:bookmarkStart w:id="491" w:name="_Toc30148"/>
      <w:bookmarkStart w:id="492" w:name="_Toc152045804"/>
      <w:bookmarkStart w:id="493" w:name="_Toc152042593"/>
      <w:bookmarkStart w:id="494" w:name="_Toc246997113"/>
      <w:bookmarkStart w:id="495" w:name="_Toc144974872"/>
      <w:bookmarkStart w:id="496" w:name="_Toc246996370"/>
      <w:bookmarkStart w:id="497" w:name="_Toc499041143"/>
      <w:r>
        <w:rPr>
          <w:rFonts w:hint="eastAsia"/>
          <w:color w:val="000000"/>
        </w:rPr>
        <w:t>（一）项目管理机构组成表</w:t>
      </w:r>
      <w:bookmarkEnd w:id="489"/>
      <w:bookmarkEnd w:id="490"/>
      <w:bookmarkEnd w:id="491"/>
      <w:bookmarkEnd w:id="492"/>
      <w:bookmarkEnd w:id="493"/>
      <w:bookmarkEnd w:id="494"/>
      <w:bookmarkEnd w:id="495"/>
      <w:bookmarkEnd w:id="496"/>
      <w:bookmarkEnd w:id="497"/>
    </w:p>
    <w:tbl>
      <w:tblPr>
        <w:tblStyle w:val="36"/>
        <w:tblpPr w:leftFromText="180" w:rightFromText="180" w:vertAnchor="text" w:horzAnchor="page" w:tblpX="1367" w:tblpY="9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647"/>
        <w:gridCol w:w="721"/>
        <w:gridCol w:w="719"/>
        <w:gridCol w:w="1081"/>
        <w:gridCol w:w="719"/>
        <w:gridCol w:w="721"/>
        <w:gridCol w:w="829"/>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7" w:type="dxa"/>
            <w:vMerge w:val="restart"/>
            <w:vAlign w:val="center"/>
          </w:tcPr>
          <w:p>
            <w:pPr>
              <w:spacing w:line="440" w:lineRule="exact"/>
              <w:jc w:val="center"/>
              <w:rPr>
                <w:color w:val="000000"/>
                <w:szCs w:val="21"/>
              </w:rPr>
            </w:pPr>
            <w:r>
              <w:rPr>
                <w:rFonts w:hint="eastAsia"/>
                <w:color w:val="000000"/>
                <w:szCs w:val="21"/>
              </w:rPr>
              <w:t>序号</w:t>
            </w:r>
          </w:p>
        </w:tc>
        <w:tc>
          <w:tcPr>
            <w:tcW w:w="647" w:type="dxa"/>
            <w:vMerge w:val="restart"/>
            <w:vAlign w:val="center"/>
          </w:tcPr>
          <w:p>
            <w:pPr>
              <w:spacing w:line="440" w:lineRule="exact"/>
              <w:jc w:val="center"/>
              <w:rPr>
                <w:color w:val="000000"/>
                <w:szCs w:val="21"/>
              </w:rPr>
            </w:pPr>
            <w:r>
              <w:rPr>
                <w:rFonts w:hint="eastAsia"/>
                <w:color w:val="000000"/>
                <w:szCs w:val="21"/>
              </w:rPr>
              <w:t>职务</w:t>
            </w:r>
          </w:p>
        </w:tc>
        <w:tc>
          <w:tcPr>
            <w:tcW w:w="721" w:type="dxa"/>
            <w:vMerge w:val="restart"/>
            <w:vAlign w:val="center"/>
          </w:tcPr>
          <w:p>
            <w:pPr>
              <w:spacing w:line="440" w:lineRule="exact"/>
              <w:jc w:val="center"/>
              <w:rPr>
                <w:color w:val="000000"/>
                <w:szCs w:val="21"/>
              </w:rPr>
            </w:pPr>
            <w:r>
              <w:rPr>
                <w:rFonts w:hint="eastAsia"/>
                <w:color w:val="000000"/>
                <w:szCs w:val="21"/>
              </w:rPr>
              <w:t>姓名</w:t>
            </w:r>
          </w:p>
        </w:tc>
        <w:tc>
          <w:tcPr>
            <w:tcW w:w="719" w:type="dxa"/>
            <w:vMerge w:val="restart"/>
            <w:vAlign w:val="center"/>
          </w:tcPr>
          <w:p>
            <w:pPr>
              <w:spacing w:line="440" w:lineRule="exact"/>
              <w:jc w:val="center"/>
              <w:rPr>
                <w:color w:val="000000"/>
                <w:szCs w:val="21"/>
              </w:rPr>
            </w:pPr>
            <w:r>
              <w:rPr>
                <w:rFonts w:hint="eastAsia"/>
                <w:color w:val="000000"/>
                <w:szCs w:val="21"/>
              </w:rPr>
              <w:t>职称</w:t>
            </w:r>
          </w:p>
        </w:tc>
        <w:tc>
          <w:tcPr>
            <w:tcW w:w="3350" w:type="dxa"/>
            <w:gridSpan w:val="4"/>
            <w:vAlign w:val="center"/>
          </w:tcPr>
          <w:p>
            <w:pPr>
              <w:spacing w:line="440" w:lineRule="exact"/>
              <w:jc w:val="center"/>
              <w:rPr>
                <w:color w:val="000000"/>
                <w:szCs w:val="21"/>
              </w:rPr>
            </w:pPr>
            <w:r>
              <w:rPr>
                <w:rFonts w:hint="eastAsia"/>
                <w:color w:val="000000"/>
                <w:szCs w:val="21"/>
              </w:rPr>
              <w:t>执业或职业资格证明</w:t>
            </w:r>
          </w:p>
        </w:tc>
        <w:tc>
          <w:tcPr>
            <w:tcW w:w="3085" w:type="dxa"/>
            <w:vAlign w:val="center"/>
          </w:tcPr>
          <w:p>
            <w:pPr>
              <w:spacing w:line="440" w:lineRule="exact"/>
              <w:jc w:val="center"/>
              <w:rPr>
                <w:color w:val="000000"/>
                <w:szCs w:val="21"/>
              </w:rPr>
            </w:pPr>
            <w:r>
              <w:rPr>
                <w:rFonts w:hint="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7" w:type="dxa"/>
            <w:vMerge w:val="continue"/>
            <w:vAlign w:val="center"/>
          </w:tcPr>
          <w:p>
            <w:pPr>
              <w:spacing w:line="440" w:lineRule="exact"/>
              <w:jc w:val="center"/>
              <w:rPr>
                <w:color w:val="000000"/>
                <w:szCs w:val="21"/>
              </w:rPr>
            </w:pPr>
          </w:p>
        </w:tc>
        <w:tc>
          <w:tcPr>
            <w:tcW w:w="647" w:type="dxa"/>
            <w:vMerge w:val="continue"/>
            <w:vAlign w:val="center"/>
          </w:tcPr>
          <w:p>
            <w:pPr>
              <w:spacing w:line="440" w:lineRule="exact"/>
              <w:jc w:val="center"/>
              <w:rPr>
                <w:color w:val="000000"/>
                <w:szCs w:val="21"/>
              </w:rPr>
            </w:pPr>
          </w:p>
        </w:tc>
        <w:tc>
          <w:tcPr>
            <w:tcW w:w="721" w:type="dxa"/>
            <w:vMerge w:val="continue"/>
            <w:vAlign w:val="center"/>
          </w:tcPr>
          <w:p>
            <w:pPr>
              <w:spacing w:line="440" w:lineRule="exact"/>
              <w:jc w:val="center"/>
              <w:rPr>
                <w:color w:val="000000"/>
                <w:szCs w:val="21"/>
              </w:rPr>
            </w:pPr>
          </w:p>
        </w:tc>
        <w:tc>
          <w:tcPr>
            <w:tcW w:w="719" w:type="dxa"/>
            <w:vMerge w:val="continue"/>
            <w:vAlign w:val="center"/>
          </w:tcPr>
          <w:p>
            <w:pPr>
              <w:spacing w:line="440" w:lineRule="exact"/>
              <w:jc w:val="center"/>
              <w:rPr>
                <w:color w:val="000000"/>
                <w:szCs w:val="21"/>
              </w:rPr>
            </w:pPr>
          </w:p>
        </w:tc>
        <w:tc>
          <w:tcPr>
            <w:tcW w:w="1081" w:type="dxa"/>
            <w:vAlign w:val="center"/>
          </w:tcPr>
          <w:p>
            <w:pPr>
              <w:spacing w:line="440" w:lineRule="exact"/>
              <w:jc w:val="center"/>
              <w:rPr>
                <w:color w:val="000000"/>
                <w:szCs w:val="21"/>
              </w:rPr>
            </w:pPr>
            <w:r>
              <w:rPr>
                <w:rFonts w:hint="eastAsia"/>
                <w:color w:val="000000"/>
                <w:szCs w:val="21"/>
              </w:rPr>
              <w:t>证书名称</w:t>
            </w:r>
          </w:p>
        </w:tc>
        <w:tc>
          <w:tcPr>
            <w:tcW w:w="719" w:type="dxa"/>
            <w:vAlign w:val="center"/>
          </w:tcPr>
          <w:p>
            <w:pPr>
              <w:spacing w:line="440" w:lineRule="exact"/>
              <w:jc w:val="center"/>
              <w:rPr>
                <w:color w:val="000000"/>
                <w:szCs w:val="21"/>
              </w:rPr>
            </w:pPr>
            <w:r>
              <w:rPr>
                <w:rFonts w:hint="eastAsia"/>
                <w:color w:val="000000"/>
                <w:szCs w:val="21"/>
              </w:rPr>
              <w:t>级别</w:t>
            </w:r>
          </w:p>
        </w:tc>
        <w:tc>
          <w:tcPr>
            <w:tcW w:w="721" w:type="dxa"/>
            <w:vAlign w:val="center"/>
          </w:tcPr>
          <w:p>
            <w:pPr>
              <w:spacing w:line="440" w:lineRule="exact"/>
              <w:jc w:val="center"/>
              <w:rPr>
                <w:color w:val="000000"/>
                <w:szCs w:val="21"/>
              </w:rPr>
            </w:pPr>
            <w:r>
              <w:rPr>
                <w:rFonts w:hint="eastAsia"/>
                <w:color w:val="000000"/>
                <w:szCs w:val="21"/>
              </w:rPr>
              <w:t>证号</w:t>
            </w:r>
          </w:p>
        </w:tc>
        <w:tc>
          <w:tcPr>
            <w:tcW w:w="829" w:type="dxa"/>
            <w:vAlign w:val="center"/>
          </w:tcPr>
          <w:p>
            <w:pPr>
              <w:spacing w:line="440" w:lineRule="exact"/>
              <w:jc w:val="center"/>
              <w:rPr>
                <w:color w:val="000000"/>
                <w:szCs w:val="21"/>
              </w:rPr>
            </w:pPr>
            <w:r>
              <w:rPr>
                <w:rFonts w:hint="eastAsia"/>
                <w:color w:val="000000"/>
                <w:szCs w:val="21"/>
              </w:rPr>
              <w:t>专业</w:t>
            </w:r>
          </w:p>
        </w:tc>
        <w:tc>
          <w:tcPr>
            <w:tcW w:w="3085" w:type="dxa"/>
            <w:vAlign w:val="center"/>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spacing w:line="440" w:lineRule="exact"/>
              <w:jc w:val="center"/>
              <w:rPr>
                <w:color w:val="000000"/>
                <w:szCs w:val="21"/>
              </w:rPr>
            </w:pPr>
          </w:p>
        </w:tc>
        <w:tc>
          <w:tcPr>
            <w:tcW w:w="647" w:type="dxa"/>
            <w:vAlign w:val="center"/>
          </w:tcPr>
          <w:p>
            <w:pPr>
              <w:spacing w:line="440" w:lineRule="exact"/>
              <w:jc w:val="center"/>
              <w:rPr>
                <w:color w:val="000000"/>
                <w:szCs w:val="21"/>
              </w:rPr>
            </w:pPr>
          </w:p>
        </w:tc>
        <w:tc>
          <w:tcPr>
            <w:tcW w:w="721" w:type="dxa"/>
            <w:vAlign w:val="center"/>
          </w:tcPr>
          <w:p>
            <w:pPr>
              <w:spacing w:line="440" w:lineRule="exact"/>
              <w:jc w:val="center"/>
              <w:rPr>
                <w:color w:val="000000"/>
                <w:szCs w:val="21"/>
              </w:rPr>
            </w:pPr>
          </w:p>
        </w:tc>
        <w:tc>
          <w:tcPr>
            <w:tcW w:w="719" w:type="dxa"/>
            <w:vAlign w:val="center"/>
          </w:tcPr>
          <w:p>
            <w:pPr>
              <w:spacing w:line="440" w:lineRule="exact"/>
              <w:jc w:val="center"/>
              <w:rPr>
                <w:color w:val="000000"/>
                <w:szCs w:val="21"/>
              </w:rPr>
            </w:pPr>
          </w:p>
        </w:tc>
        <w:tc>
          <w:tcPr>
            <w:tcW w:w="1081" w:type="dxa"/>
            <w:vAlign w:val="center"/>
          </w:tcPr>
          <w:p>
            <w:pPr>
              <w:spacing w:line="440" w:lineRule="exact"/>
              <w:jc w:val="center"/>
              <w:rPr>
                <w:color w:val="000000"/>
                <w:szCs w:val="21"/>
              </w:rPr>
            </w:pPr>
          </w:p>
        </w:tc>
        <w:tc>
          <w:tcPr>
            <w:tcW w:w="719" w:type="dxa"/>
            <w:vAlign w:val="center"/>
          </w:tcPr>
          <w:p>
            <w:pPr>
              <w:spacing w:line="440" w:lineRule="exact"/>
              <w:jc w:val="center"/>
              <w:rPr>
                <w:color w:val="000000"/>
                <w:szCs w:val="21"/>
              </w:rPr>
            </w:pPr>
          </w:p>
        </w:tc>
        <w:tc>
          <w:tcPr>
            <w:tcW w:w="721" w:type="dxa"/>
            <w:vAlign w:val="center"/>
          </w:tcPr>
          <w:p>
            <w:pPr>
              <w:spacing w:line="440" w:lineRule="exact"/>
              <w:jc w:val="center"/>
              <w:rPr>
                <w:color w:val="000000"/>
                <w:szCs w:val="21"/>
              </w:rPr>
            </w:pPr>
          </w:p>
        </w:tc>
        <w:tc>
          <w:tcPr>
            <w:tcW w:w="829" w:type="dxa"/>
            <w:vAlign w:val="center"/>
          </w:tcPr>
          <w:p>
            <w:pPr>
              <w:spacing w:line="440" w:lineRule="exact"/>
              <w:jc w:val="center"/>
              <w:rPr>
                <w:color w:val="000000"/>
                <w:szCs w:val="21"/>
              </w:rPr>
            </w:pPr>
          </w:p>
        </w:tc>
        <w:tc>
          <w:tcPr>
            <w:tcW w:w="3085" w:type="dxa"/>
            <w:vAlign w:val="center"/>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7" w:type="dxa"/>
          </w:tcPr>
          <w:p>
            <w:pPr>
              <w:spacing w:line="440" w:lineRule="exact"/>
              <w:jc w:val="center"/>
              <w:rPr>
                <w:color w:val="000000"/>
                <w:szCs w:val="21"/>
              </w:rPr>
            </w:pPr>
          </w:p>
        </w:tc>
        <w:tc>
          <w:tcPr>
            <w:tcW w:w="647"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108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829" w:type="dxa"/>
          </w:tcPr>
          <w:p>
            <w:pPr>
              <w:spacing w:line="440" w:lineRule="exact"/>
              <w:jc w:val="center"/>
              <w:rPr>
                <w:color w:val="000000"/>
                <w:szCs w:val="21"/>
              </w:rPr>
            </w:pPr>
          </w:p>
        </w:tc>
        <w:tc>
          <w:tcPr>
            <w:tcW w:w="3085"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color w:val="000000"/>
                <w:szCs w:val="21"/>
              </w:rPr>
            </w:pPr>
          </w:p>
        </w:tc>
        <w:tc>
          <w:tcPr>
            <w:tcW w:w="647"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108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829" w:type="dxa"/>
          </w:tcPr>
          <w:p>
            <w:pPr>
              <w:spacing w:line="440" w:lineRule="exact"/>
              <w:jc w:val="center"/>
              <w:rPr>
                <w:color w:val="000000"/>
                <w:szCs w:val="21"/>
              </w:rPr>
            </w:pPr>
          </w:p>
        </w:tc>
        <w:tc>
          <w:tcPr>
            <w:tcW w:w="3085"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color w:val="000000"/>
                <w:szCs w:val="21"/>
              </w:rPr>
            </w:pPr>
          </w:p>
        </w:tc>
        <w:tc>
          <w:tcPr>
            <w:tcW w:w="647"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108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829" w:type="dxa"/>
          </w:tcPr>
          <w:p>
            <w:pPr>
              <w:spacing w:line="440" w:lineRule="exact"/>
              <w:jc w:val="center"/>
              <w:rPr>
                <w:color w:val="000000"/>
                <w:szCs w:val="21"/>
              </w:rPr>
            </w:pPr>
          </w:p>
        </w:tc>
        <w:tc>
          <w:tcPr>
            <w:tcW w:w="3085"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color w:val="000000"/>
                <w:szCs w:val="21"/>
              </w:rPr>
            </w:pPr>
          </w:p>
        </w:tc>
        <w:tc>
          <w:tcPr>
            <w:tcW w:w="647"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108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829" w:type="dxa"/>
          </w:tcPr>
          <w:p>
            <w:pPr>
              <w:spacing w:line="440" w:lineRule="exact"/>
              <w:jc w:val="center"/>
              <w:rPr>
                <w:color w:val="000000"/>
                <w:szCs w:val="21"/>
              </w:rPr>
            </w:pPr>
          </w:p>
        </w:tc>
        <w:tc>
          <w:tcPr>
            <w:tcW w:w="3085"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7" w:type="dxa"/>
          </w:tcPr>
          <w:p>
            <w:pPr>
              <w:spacing w:line="440" w:lineRule="exact"/>
              <w:jc w:val="center"/>
              <w:rPr>
                <w:color w:val="000000"/>
                <w:szCs w:val="21"/>
              </w:rPr>
            </w:pPr>
          </w:p>
        </w:tc>
        <w:tc>
          <w:tcPr>
            <w:tcW w:w="647"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108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829" w:type="dxa"/>
          </w:tcPr>
          <w:p>
            <w:pPr>
              <w:spacing w:line="440" w:lineRule="exact"/>
              <w:jc w:val="center"/>
              <w:rPr>
                <w:color w:val="000000"/>
                <w:szCs w:val="21"/>
              </w:rPr>
            </w:pPr>
          </w:p>
        </w:tc>
        <w:tc>
          <w:tcPr>
            <w:tcW w:w="3085"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color w:val="000000"/>
                <w:szCs w:val="21"/>
              </w:rPr>
            </w:pPr>
          </w:p>
        </w:tc>
        <w:tc>
          <w:tcPr>
            <w:tcW w:w="647"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108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829" w:type="dxa"/>
          </w:tcPr>
          <w:p>
            <w:pPr>
              <w:spacing w:line="440" w:lineRule="exact"/>
              <w:jc w:val="center"/>
              <w:rPr>
                <w:color w:val="000000"/>
                <w:szCs w:val="21"/>
              </w:rPr>
            </w:pPr>
          </w:p>
        </w:tc>
        <w:tc>
          <w:tcPr>
            <w:tcW w:w="3085"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color w:val="000000"/>
                <w:szCs w:val="21"/>
              </w:rPr>
            </w:pPr>
          </w:p>
        </w:tc>
        <w:tc>
          <w:tcPr>
            <w:tcW w:w="647"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108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829" w:type="dxa"/>
          </w:tcPr>
          <w:p>
            <w:pPr>
              <w:spacing w:line="440" w:lineRule="exact"/>
              <w:jc w:val="center"/>
              <w:rPr>
                <w:color w:val="000000"/>
                <w:szCs w:val="21"/>
              </w:rPr>
            </w:pPr>
          </w:p>
        </w:tc>
        <w:tc>
          <w:tcPr>
            <w:tcW w:w="3085"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color w:val="000000"/>
                <w:szCs w:val="21"/>
              </w:rPr>
            </w:pPr>
          </w:p>
        </w:tc>
        <w:tc>
          <w:tcPr>
            <w:tcW w:w="647"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108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829" w:type="dxa"/>
          </w:tcPr>
          <w:p>
            <w:pPr>
              <w:spacing w:line="440" w:lineRule="exact"/>
              <w:jc w:val="center"/>
              <w:rPr>
                <w:color w:val="000000"/>
                <w:szCs w:val="21"/>
              </w:rPr>
            </w:pPr>
          </w:p>
        </w:tc>
        <w:tc>
          <w:tcPr>
            <w:tcW w:w="3085"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color w:val="000000"/>
                <w:szCs w:val="21"/>
              </w:rPr>
            </w:pPr>
          </w:p>
        </w:tc>
        <w:tc>
          <w:tcPr>
            <w:tcW w:w="647"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108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829" w:type="dxa"/>
          </w:tcPr>
          <w:p>
            <w:pPr>
              <w:spacing w:line="440" w:lineRule="exact"/>
              <w:jc w:val="center"/>
              <w:rPr>
                <w:color w:val="000000"/>
                <w:szCs w:val="21"/>
              </w:rPr>
            </w:pPr>
          </w:p>
        </w:tc>
        <w:tc>
          <w:tcPr>
            <w:tcW w:w="3085"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color w:val="000000"/>
                <w:szCs w:val="21"/>
              </w:rPr>
            </w:pPr>
          </w:p>
        </w:tc>
        <w:tc>
          <w:tcPr>
            <w:tcW w:w="647"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108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829" w:type="dxa"/>
          </w:tcPr>
          <w:p>
            <w:pPr>
              <w:spacing w:line="440" w:lineRule="exact"/>
              <w:jc w:val="center"/>
              <w:rPr>
                <w:color w:val="000000"/>
                <w:szCs w:val="21"/>
              </w:rPr>
            </w:pPr>
          </w:p>
        </w:tc>
        <w:tc>
          <w:tcPr>
            <w:tcW w:w="3085"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color w:val="000000"/>
                <w:szCs w:val="21"/>
              </w:rPr>
            </w:pPr>
          </w:p>
        </w:tc>
        <w:tc>
          <w:tcPr>
            <w:tcW w:w="647"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108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829" w:type="dxa"/>
          </w:tcPr>
          <w:p>
            <w:pPr>
              <w:spacing w:line="440" w:lineRule="exact"/>
              <w:jc w:val="center"/>
              <w:rPr>
                <w:color w:val="000000"/>
                <w:szCs w:val="21"/>
              </w:rPr>
            </w:pPr>
          </w:p>
        </w:tc>
        <w:tc>
          <w:tcPr>
            <w:tcW w:w="3085"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color w:val="000000"/>
                <w:szCs w:val="21"/>
              </w:rPr>
            </w:pPr>
          </w:p>
        </w:tc>
        <w:tc>
          <w:tcPr>
            <w:tcW w:w="647"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108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829" w:type="dxa"/>
          </w:tcPr>
          <w:p>
            <w:pPr>
              <w:spacing w:line="440" w:lineRule="exact"/>
              <w:jc w:val="center"/>
              <w:rPr>
                <w:color w:val="000000"/>
                <w:szCs w:val="21"/>
              </w:rPr>
            </w:pPr>
          </w:p>
        </w:tc>
        <w:tc>
          <w:tcPr>
            <w:tcW w:w="3085"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color w:val="000000"/>
                <w:szCs w:val="21"/>
              </w:rPr>
            </w:pPr>
          </w:p>
        </w:tc>
        <w:tc>
          <w:tcPr>
            <w:tcW w:w="647"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108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829" w:type="dxa"/>
          </w:tcPr>
          <w:p>
            <w:pPr>
              <w:spacing w:line="440" w:lineRule="exact"/>
              <w:jc w:val="center"/>
              <w:rPr>
                <w:color w:val="000000"/>
                <w:szCs w:val="21"/>
              </w:rPr>
            </w:pPr>
          </w:p>
        </w:tc>
        <w:tc>
          <w:tcPr>
            <w:tcW w:w="3085"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color w:val="000000"/>
                <w:szCs w:val="21"/>
              </w:rPr>
            </w:pPr>
          </w:p>
        </w:tc>
        <w:tc>
          <w:tcPr>
            <w:tcW w:w="647"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108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829" w:type="dxa"/>
          </w:tcPr>
          <w:p>
            <w:pPr>
              <w:spacing w:line="440" w:lineRule="exact"/>
              <w:jc w:val="center"/>
              <w:rPr>
                <w:color w:val="000000"/>
                <w:szCs w:val="21"/>
              </w:rPr>
            </w:pPr>
          </w:p>
        </w:tc>
        <w:tc>
          <w:tcPr>
            <w:tcW w:w="3085"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color w:val="000000"/>
                <w:szCs w:val="21"/>
              </w:rPr>
            </w:pPr>
          </w:p>
        </w:tc>
        <w:tc>
          <w:tcPr>
            <w:tcW w:w="647"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108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829" w:type="dxa"/>
          </w:tcPr>
          <w:p>
            <w:pPr>
              <w:spacing w:line="440" w:lineRule="exact"/>
              <w:jc w:val="center"/>
              <w:rPr>
                <w:color w:val="000000"/>
                <w:szCs w:val="21"/>
              </w:rPr>
            </w:pPr>
          </w:p>
        </w:tc>
        <w:tc>
          <w:tcPr>
            <w:tcW w:w="3085"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color w:val="000000"/>
                <w:szCs w:val="21"/>
              </w:rPr>
            </w:pPr>
          </w:p>
        </w:tc>
        <w:tc>
          <w:tcPr>
            <w:tcW w:w="647"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108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829" w:type="dxa"/>
          </w:tcPr>
          <w:p>
            <w:pPr>
              <w:spacing w:line="440" w:lineRule="exact"/>
              <w:jc w:val="center"/>
              <w:rPr>
                <w:color w:val="000000"/>
                <w:szCs w:val="21"/>
              </w:rPr>
            </w:pPr>
          </w:p>
        </w:tc>
        <w:tc>
          <w:tcPr>
            <w:tcW w:w="3085"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color w:val="000000"/>
                <w:szCs w:val="21"/>
              </w:rPr>
            </w:pPr>
          </w:p>
        </w:tc>
        <w:tc>
          <w:tcPr>
            <w:tcW w:w="647"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108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829" w:type="dxa"/>
          </w:tcPr>
          <w:p>
            <w:pPr>
              <w:spacing w:line="440" w:lineRule="exact"/>
              <w:jc w:val="center"/>
              <w:rPr>
                <w:color w:val="000000"/>
                <w:szCs w:val="21"/>
              </w:rPr>
            </w:pPr>
          </w:p>
        </w:tc>
        <w:tc>
          <w:tcPr>
            <w:tcW w:w="3085" w:type="dxa"/>
          </w:tcPr>
          <w:p>
            <w:pPr>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color w:val="000000"/>
                <w:szCs w:val="21"/>
              </w:rPr>
            </w:pPr>
          </w:p>
        </w:tc>
        <w:tc>
          <w:tcPr>
            <w:tcW w:w="647"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1081" w:type="dxa"/>
          </w:tcPr>
          <w:p>
            <w:pPr>
              <w:spacing w:line="440" w:lineRule="exact"/>
              <w:jc w:val="center"/>
              <w:rPr>
                <w:color w:val="000000"/>
                <w:szCs w:val="21"/>
              </w:rPr>
            </w:pPr>
          </w:p>
        </w:tc>
        <w:tc>
          <w:tcPr>
            <w:tcW w:w="719" w:type="dxa"/>
          </w:tcPr>
          <w:p>
            <w:pPr>
              <w:spacing w:line="440" w:lineRule="exact"/>
              <w:jc w:val="center"/>
              <w:rPr>
                <w:color w:val="000000"/>
                <w:szCs w:val="21"/>
              </w:rPr>
            </w:pPr>
          </w:p>
        </w:tc>
        <w:tc>
          <w:tcPr>
            <w:tcW w:w="721" w:type="dxa"/>
          </w:tcPr>
          <w:p>
            <w:pPr>
              <w:spacing w:line="440" w:lineRule="exact"/>
              <w:jc w:val="center"/>
              <w:rPr>
                <w:color w:val="000000"/>
                <w:szCs w:val="21"/>
              </w:rPr>
            </w:pPr>
          </w:p>
        </w:tc>
        <w:tc>
          <w:tcPr>
            <w:tcW w:w="829" w:type="dxa"/>
          </w:tcPr>
          <w:p>
            <w:pPr>
              <w:spacing w:line="440" w:lineRule="exact"/>
              <w:jc w:val="center"/>
              <w:rPr>
                <w:color w:val="000000"/>
                <w:szCs w:val="21"/>
              </w:rPr>
            </w:pPr>
          </w:p>
        </w:tc>
        <w:tc>
          <w:tcPr>
            <w:tcW w:w="3085" w:type="dxa"/>
          </w:tcPr>
          <w:p>
            <w:pPr>
              <w:spacing w:line="440" w:lineRule="exact"/>
              <w:jc w:val="center"/>
              <w:rPr>
                <w:color w:val="000000"/>
                <w:szCs w:val="21"/>
              </w:rPr>
            </w:pPr>
          </w:p>
        </w:tc>
      </w:tr>
    </w:tbl>
    <w:p>
      <w:pPr>
        <w:topLinePunct/>
        <w:spacing w:line="440" w:lineRule="exact"/>
        <w:jc w:val="center"/>
        <w:rPr>
          <w:color w:val="000000"/>
          <w:sz w:val="20"/>
        </w:rPr>
      </w:pPr>
    </w:p>
    <w:p>
      <w:pPr>
        <w:topLinePunct/>
        <w:spacing w:line="440" w:lineRule="exact"/>
        <w:rPr>
          <w:color w:val="000000"/>
          <w:sz w:val="20"/>
        </w:rPr>
      </w:pPr>
    </w:p>
    <w:p>
      <w:pPr>
        <w:topLinePunct/>
        <w:spacing w:line="440" w:lineRule="exact"/>
        <w:rPr>
          <w:color w:val="000000"/>
          <w:sz w:val="20"/>
        </w:rPr>
      </w:pPr>
    </w:p>
    <w:p>
      <w:pPr>
        <w:spacing w:line="312" w:lineRule="auto"/>
        <w:jc w:val="center"/>
        <w:outlineLvl w:val="2"/>
        <w:rPr>
          <w:b/>
          <w:szCs w:val="21"/>
        </w:rPr>
      </w:pPr>
      <w:bookmarkStart w:id="498" w:name="_Toc499041144"/>
      <w:bookmarkStart w:id="499" w:name="_Toc246997114"/>
      <w:bookmarkStart w:id="500" w:name="_Toc152045805"/>
      <w:bookmarkStart w:id="501" w:name="_Toc179632825"/>
      <w:bookmarkStart w:id="502" w:name="_Toc144974873"/>
      <w:bookmarkStart w:id="503" w:name="_Toc246996371"/>
      <w:bookmarkStart w:id="504" w:name="_Toc152042594"/>
      <w:bookmarkStart w:id="505" w:name="_Toc247085889"/>
      <w:r>
        <w:rPr>
          <w:color w:val="000000"/>
        </w:rPr>
        <w:br w:type="page"/>
      </w:r>
      <w:bookmarkStart w:id="506" w:name="_Toc11991"/>
      <w:r>
        <w:rPr>
          <w:rFonts w:hint="eastAsia"/>
          <w:b/>
          <w:bCs/>
          <w:color w:val="000000"/>
          <w:sz w:val="32"/>
          <w:szCs w:val="32"/>
        </w:rPr>
        <w:t>（二）</w:t>
      </w:r>
      <w:bookmarkEnd w:id="498"/>
      <w:bookmarkEnd w:id="499"/>
      <w:bookmarkEnd w:id="500"/>
      <w:bookmarkEnd w:id="501"/>
      <w:bookmarkEnd w:id="502"/>
      <w:bookmarkEnd w:id="503"/>
      <w:bookmarkEnd w:id="504"/>
      <w:bookmarkEnd w:id="505"/>
      <w:r>
        <w:rPr>
          <w:rFonts w:hint="eastAsia"/>
          <w:b/>
          <w:bCs/>
          <w:color w:val="000000"/>
          <w:sz w:val="32"/>
          <w:szCs w:val="32"/>
        </w:rPr>
        <w:t>主要人员简历表</w:t>
      </w:r>
      <w:bookmarkEnd w:id="506"/>
    </w:p>
    <w:p>
      <w:pPr>
        <w:spacing w:line="312" w:lineRule="auto"/>
        <w:ind w:firstLine="440" w:firstLineChars="200"/>
        <w:rPr>
          <w:szCs w:val="21"/>
        </w:rPr>
      </w:pPr>
    </w:p>
    <w:p>
      <w:pPr>
        <w:spacing w:line="312" w:lineRule="auto"/>
        <w:ind w:firstLine="440" w:firstLineChars="200"/>
        <w:rPr>
          <w:szCs w:val="21"/>
        </w:rPr>
      </w:pPr>
      <w:r>
        <w:rPr>
          <w:rFonts w:hint="eastAsia"/>
          <w:szCs w:val="21"/>
        </w:rPr>
        <w:t>“主要人员简历表”中的项目经理应附注册建造师证、身份证、养老保险复印件，其他主要人员应附职称证（执业证或上岗证书）。</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367"/>
        <w:gridCol w:w="1681"/>
        <w:gridCol w:w="1117"/>
        <w:gridCol w:w="930"/>
        <w:gridCol w:w="560"/>
        <w:gridCol w:w="1293"/>
        <w:gridCol w:w="755"/>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69" w:type="dxa"/>
            <w:gridSpan w:val="2"/>
            <w:vAlign w:val="center"/>
          </w:tcPr>
          <w:p>
            <w:pPr>
              <w:spacing w:line="312" w:lineRule="auto"/>
              <w:jc w:val="center"/>
              <w:rPr>
                <w:sz w:val="24"/>
              </w:rPr>
            </w:pPr>
            <w:r>
              <w:rPr>
                <w:rFonts w:hint="eastAsia"/>
                <w:sz w:val="24"/>
              </w:rPr>
              <w:t>姓名</w:t>
            </w:r>
          </w:p>
        </w:tc>
        <w:tc>
          <w:tcPr>
            <w:tcW w:w="1681" w:type="dxa"/>
          </w:tcPr>
          <w:p>
            <w:pPr>
              <w:spacing w:line="312" w:lineRule="auto"/>
              <w:rPr>
                <w:sz w:val="24"/>
              </w:rPr>
            </w:pPr>
          </w:p>
        </w:tc>
        <w:tc>
          <w:tcPr>
            <w:tcW w:w="1117" w:type="dxa"/>
            <w:vAlign w:val="center"/>
          </w:tcPr>
          <w:p>
            <w:pPr>
              <w:spacing w:line="312" w:lineRule="auto"/>
              <w:jc w:val="center"/>
              <w:rPr>
                <w:sz w:val="24"/>
              </w:rPr>
            </w:pPr>
            <w:r>
              <w:rPr>
                <w:rFonts w:hint="eastAsia"/>
                <w:sz w:val="24"/>
              </w:rPr>
              <w:t>年龄</w:t>
            </w:r>
          </w:p>
        </w:tc>
        <w:tc>
          <w:tcPr>
            <w:tcW w:w="1490" w:type="dxa"/>
            <w:gridSpan w:val="2"/>
          </w:tcPr>
          <w:p>
            <w:pPr>
              <w:spacing w:line="312" w:lineRule="auto"/>
              <w:rPr>
                <w:sz w:val="24"/>
              </w:rPr>
            </w:pPr>
          </w:p>
        </w:tc>
        <w:tc>
          <w:tcPr>
            <w:tcW w:w="2048" w:type="dxa"/>
            <w:gridSpan w:val="2"/>
            <w:vAlign w:val="center"/>
          </w:tcPr>
          <w:p>
            <w:pPr>
              <w:spacing w:line="312" w:lineRule="auto"/>
              <w:jc w:val="center"/>
              <w:rPr>
                <w:sz w:val="24"/>
              </w:rPr>
            </w:pPr>
            <w:r>
              <w:rPr>
                <w:rFonts w:hint="eastAsia"/>
                <w:sz w:val="24"/>
              </w:rPr>
              <w:t>学</w:t>
            </w:r>
            <w:r>
              <w:rPr>
                <w:sz w:val="24"/>
              </w:rPr>
              <w:t xml:space="preserve">  </w:t>
            </w:r>
            <w:r>
              <w:rPr>
                <w:rFonts w:hint="eastAsia"/>
                <w:sz w:val="24"/>
              </w:rPr>
              <w:t>历</w:t>
            </w:r>
          </w:p>
        </w:tc>
        <w:tc>
          <w:tcPr>
            <w:tcW w:w="1849" w:type="dxa"/>
          </w:tcPr>
          <w:p>
            <w:pPr>
              <w:spacing w:line="312"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669" w:type="dxa"/>
            <w:gridSpan w:val="2"/>
            <w:vAlign w:val="center"/>
          </w:tcPr>
          <w:p>
            <w:pPr>
              <w:spacing w:line="312" w:lineRule="auto"/>
              <w:jc w:val="center"/>
              <w:rPr>
                <w:sz w:val="24"/>
              </w:rPr>
            </w:pPr>
            <w:r>
              <w:rPr>
                <w:rFonts w:hint="eastAsia"/>
                <w:sz w:val="24"/>
              </w:rPr>
              <w:t>职称</w:t>
            </w:r>
          </w:p>
        </w:tc>
        <w:tc>
          <w:tcPr>
            <w:tcW w:w="1681" w:type="dxa"/>
          </w:tcPr>
          <w:p>
            <w:pPr>
              <w:spacing w:line="312" w:lineRule="auto"/>
              <w:rPr>
                <w:sz w:val="24"/>
              </w:rPr>
            </w:pPr>
          </w:p>
        </w:tc>
        <w:tc>
          <w:tcPr>
            <w:tcW w:w="1117" w:type="dxa"/>
            <w:vAlign w:val="center"/>
          </w:tcPr>
          <w:p>
            <w:pPr>
              <w:spacing w:line="312" w:lineRule="auto"/>
              <w:jc w:val="center"/>
              <w:rPr>
                <w:sz w:val="24"/>
              </w:rPr>
            </w:pPr>
            <w:r>
              <w:rPr>
                <w:rFonts w:hint="eastAsia"/>
                <w:sz w:val="24"/>
              </w:rPr>
              <w:t>职务</w:t>
            </w:r>
          </w:p>
        </w:tc>
        <w:tc>
          <w:tcPr>
            <w:tcW w:w="1490" w:type="dxa"/>
            <w:gridSpan w:val="2"/>
          </w:tcPr>
          <w:p>
            <w:pPr>
              <w:spacing w:line="312" w:lineRule="auto"/>
              <w:rPr>
                <w:sz w:val="24"/>
              </w:rPr>
            </w:pPr>
          </w:p>
        </w:tc>
        <w:tc>
          <w:tcPr>
            <w:tcW w:w="2048" w:type="dxa"/>
            <w:gridSpan w:val="2"/>
            <w:vAlign w:val="center"/>
          </w:tcPr>
          <w:p>
            <w:pPr>
              <w:spacing w:line="312" w:lineRule="auto"/>
              <w:jc w:val="center"/>
              <w:rPr>
                <w:sz w:val="24"/>
              </w:rPr>
            </w:pPr>
            <w:r>
              <w:rPr>
                <w:rFonts w:hint="eastAsia"/>
                <w:sz w:val="24"/>
              </w:rPr>
              <w:t>拟在本合同任职</w:t>
            </w:r>
          </w:p>
        </w:tc>
        <w:tc>
          <w:tcPr>
            <w:tcW w:w="1849" w:type="dxa"/>
          </w:tcPr>
          <w:p>
            <w:pPr>
              <w:spacing w:line="312"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69" w:type="dxa"/>
            <w:gridSpan w:val="2"/>
            <w:vAlign w:val="center"/>
          </w:tcPr>
          <w:p>
            <w:pPr>
              <w:spacing w:line="312" w:lineRule="auto"/>
              <w:jc w:val="center"/>
              <w:rPr>
                <w:sz w:val="24"/>
              </w:rPr>
            </w:pPr>
            <w:r>
              <w:rPr>
                <w:rFonts w:hint="eastAsia"/>
                <w:sz w:val="24"/>
              </w:rPr>
              <w:t>毕业学校</w:t>
            </w:r>
          </w:p>
        </w:tc>
        <w:tc>
          <w:tcPr>
            <w:tcW w:w="8185" w:type="dxa"/>
            <w:gridSpan w:val="7"/>
            <w:vAlign w:val="center"/>
          </w:tcPr>
          <w:p>
            <w:pPr>
              <w:spacing w:line="312" w:lineRule="auto"/>
              <w:ind w:firstLine="960" w:firstLineChars="400"/>
              <w:rPr>
                <w:sz w:val="24"/>
              </w:rPr>
            </w:pPr>
            <w:r>
              <w:rPr>
                <w:rFonts w:hint="eastAsia"/>
                <w:sz w:val="24"/>
              </w:rPr>
              <w:t>年毕业于</w:t>
            </w:r>
            <w:r>
              <w:rPr>
                <w:sz w:val="24"/>
              </w:rPr>
              <w:t xml:space="preserve">                   </w:t>
            </w:r>
            <w:r>
              <w:rPr>
                <w:rFonts w:hint="eastAsia"/>
                <w:sz w:val="24"/>
              </w:rPr>
              <w:t>学校</w:t>
            </w:r>
            <w:r>
              <w:rPr>
                <w:sz w:val="24"/>
              </w:rPr>
              <w:t xml:space="preserve">         </w:t>
            </w:r>
            <w:r>
              <w:rPr>
                <w:rFonts w:hint="eastAsia"/>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854" w:type="dxa"/>
            <w:gridSpan w:val="9"/>
            <w:vAlign w:val="center"/>
          </w:tcPr>
          <w:p>
            <w:pPr>
              <w:spacing w:line="312" w:lineRule="auto"/>
              <w:jc w:val="center"/>
              <w:rPr>
                <w:sz w:val="24"/>
              </w:rPr>
            </w:pPr>
            <w:r>
              <w:rPr>
                <w:rFonts w:hint="eastAsia"/>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302" w:type="dxa"/>
            <w:vAlign w:val="center"/>
          </w:tcPr>
          <w:p>
            <w:pPr>
              <w:spacing w:line="312" w:lineRule="auto"/>
              <w:jc w:val="center"/>
              <w:rPr>
                <w:sz w:val="24"/>
              </w:rPr>
            </w:pPr>
            <w:r>
              <w:rPr>
                <w:rFonts w:hint="eastAsia"/>
                <w:sz w:val="24"/>
              </w:rPr>
              <w:t>时间</w:t>
            </w:r>
          </w:p>
        </w:tc>
        <w:tc>
          <w:tcPr>
            <w:tcW w:w="4095" w:type="dxa"/>
            <w:gridSpan w:val="4"/>
            <w:vAlign w:val="center"/>
          </w:tcPr>
          <w:p>
            <w:pPr>
              <w:spacing w:line="312" w:lineRule="auto"/>
              <w:jc w:val="center"/>
              <w:rPr>
                <w:sz w:val="24"/>
              </w:rPr>
            </w:pPr>
            <w:r>
              <w:rPr>
                <w:rFonts w:hint="eastAsia"/>
                <w:sz w:val="24"/>
              </w:rPr>
              <w:t>参加过的类似项目</w:t>
            </w:r>
          </w:p>
        </w:tc>
        <w:tc>
          <w:tcPr>
            <w:tcW w:w="1853" w:type="dxa"/>
            <w:gridSpan w:val="2"/>
            <w:vAlign w:val="center"/>
          </w:tcPr>
          <w:p>
            <w:pPr>
              <w:spacing w:line="312" w:lineRule="auto"/>
              <w:jc w:val="center"/>
              <w:rPr>
                <w:sz w:val="24"/>
              </w:rPr>
            </w:pPr>
            <w:r>
              <w:rPr>
                <w:rFonts w:hint="eastAsia"/>
                <w:sz w:val="24"/>
              </w:rPr>
              <w:t>担任职务</w:t>
            </w:r>
          </w:p>
        </w:tc>
        <w:tc>
          <w:tcPr>
            <w:tcW w:w="2604" w:type="dxa"/>
            <w:gridSpan w:val="2"/>
            <w:vAlign w:val="center"/>
          </w:tcPr>
          <w:p>
            <w:pPr>
              <w:spacing w:line="312" w:lineRule="auto"/>
              <w:jc w:val="center"/>
              <w:rPr>
                <w:sz w:val="24"/>
              </w:rPr>
            </w:pPr>
            <w:r>
              <w:rPr>
                <w:rFonts w:hint="eastAsia"/>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302" w:type="dxa"/>
          </w:tcPr>
          <w:p>
            <w:pPr>
              <w:spacing w:line="312" w:lineRule="auto"/>
              <w:rPr>
                <w:sz w:val="24"/>
              </w:rPr>
            </w:pPr>
          </w:p>
        </w:tc>
        <w:tc>
          <w:tcPr>
            <w:tcW w:w="4095" w:type="dxa"/>
            <w:gridSpan w:val="4"/>
          </w:tcPr>
          <w:p>
            <w:pPr>
              <w:spacing w:line="312" w:lineRule="auto"/>
              <w:rPr>
                <w:sz w:val="24"/>
              </w:rPr>
            </w:pPr>
          </w:p>
        </w:tc>
        <w:tc>
          <w:tcPr>
            <w:tcW w:w="1853" w:type="dxa"/>
            <w:gridSpan w:val="2"/>
          </w:tcPr>
          <w:p>
            <w:pPr>
              <w:spacing w:line="312" w:lineRule="auto"/>
              <w:rPr>
                <w:sz w:val="24"/>
              </w:rPr>
            </w:pPr>
          </w:p>
        </w:tc>
        <w:tc>
          <w:tcPr>
            <w:tcW w:w="2604" w:type="dxa"/>
            <w:gridSpan w:val="2"/>
          </w:tcPr>
          <w:p>
            <w:pPr>
              <w:spacing w:line="312"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02" w:type="dxa"/>
          </w:tcPr>
          <w:p>
            <w:pPr>
              <w:spacing w:line="312" w:lineRule="auto"/>
              <w:rPr>
                <w:sz w:val="24"/>
              </w:rPr>
            </w:pPr>
          </w:p>
        </w:tc>
        <w:tc>
          <w:tcPr>
            <w:tcW w:w="4095" w:type="dxa"/>
            <w:gridSpan w:val="4"/>
          </w:tcPr>
          <w:p>
            <w:pPr>
              <w:spacing w:line="312" w:lineRule="auto"/>
              <w:rPr>
                <w:sz w:val="24"/>
              </w:rPr>
            </w:pPr>
          </w:p>
        </w:tc>
        <w:tc>
          <w:tcPr>
            <w:tcW w:w="1853" w:type="dxa"/>
            <w:gridSpan w:val="2"/>
          </w:tcPr>
          <w:p>
            <w:pPr>
              <w:spacing w:line="312" w:lineRule="auto"/>
              <w:rPr>
                <w:sz w:val="24"/>
              </w:rPr>
            </w:pPr>
          </w:p>
        </w:tc>
        <w:tc>
          <w:tcPr>
            <w:tcW w:w="2604" w:type="dxa"/>
            <w:gridSpan w:val="2"/>
          </w:tcPr>
          <w:p>
            <w:pPr>
              <w:spacing w:line="312"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302" w:type="dxa"/>
          </w:tcPr>
          <w:p>
            <w:pPr>
              <w:spacing w:line="312" w:lineRule="auto"/>
              <w:rPr>
                <w:sz w:val="24"/>
              </w:rPr>
            </w:pPr>
          </w:p>
        </w:tc>
        <w:tc>
          <w:tcPr>
            <w:tcW w:w="4095" w:type="dxa"/>
            <w:gridSpan w:val="4"/>
          </w:tcPr>
          <w:p>
            <w:pPr>
              <w:spacing w:line="312" w:lineRule="auto"/>
              <w:rPr>
                <w:sz w:val="24"/>
              </w:rPr>
            </w:pPr>
          </w:p>
        </w:tc>
        <w:tc>
          <w:tcPr>
            <w:tcW w:w="1853" w:type="dxa"/>
            <w:gridSpan w:val="2"/>
          </w:tcPr>
          <w:p>
            <w:pPr>
              <w:spacing w:line="312" w:lineRule="auto"/>
              <w:rPr>
                <w:sz w:val="24"/>
              </w:rPr>
            </w:pPr>
          </w:p>
        </w:tc>
        <w:tc>
          <w:tcPr>
            <w:tcW w:w="2604" w:type="dxa"/>
            <w:gridSpan w:val="2"/>
          </w:tcPr>
          <w:p>
            <w:pPr>
              <w:spacing w:line="312"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02" w:type="dxa"/>
          </w:tcPr>
          <w:p>
            <w:pPr>
              <w:spacing w:line="312" w:lineRule="auto"/>
              <w:rPr>
                <w:sz w:val="24"/>
              </w:rPr>
            </w:pPr>
          </w:p>
        </w:tc>
        <w:tc>
          <w:tcPr>
            <w:tcW w:w="4095" w:type="dxa"/>
            <w:gridSpan w:val="4"/>
          </w:tcPr>
          <w:p>
            <w:pPr>
              <w:spacing w:line="312" w:lineRule="auto"/>
              <w:rPr>
                <w:sz w:val="24"/>
              </w:rPr>
            </w:pPr>
          </w:p>
        </w:tc>
        <w:tc>
          <w:tcPr>
            <w:tcW w:w="1853" w:type="dxa"/>
            <w:gridSpan w:val="2"/>
          </w:tcPr>
          <w:p>
            <w:pPr>
              <w:spacing w:line="312" w:lineRule="auto"/>
              <w:rPr>
                <w:sz w:val="24"/>
              </w:rPr>
            </w:pPr>
          </w:p>
        </w:tc>
        <w:tc>
          <w:tcPr>
            <w:tcW w:w="2604" w:type="dxa"/>
            <w:gridSpan w:val="2"/>
          </w:tcPr>
          <w:p>
            <w:pPr>
              <w:spacing w:line="312"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302" w:type="dxa"/>
          </w:tcPr>
          <w:p>
            <w:pPr>
              <w:spacing w:line="312" w:lineRule="auto"/>
              <w:rPr>
                <w:sz w:val="24"/>
              </w:rPr>
            </w:pPr>
          </w:p>
        </w:tc>
        <w:tc>
          <w:tcPr>
            <w:tcW w:w="4095" w:type="dxa"/>
            <w:gridSpan w:val="4"/>
          </w:tcPr>
          <w:p>
            <w:pPr>
              <w:spacing w:line="312" w:lineRule="auto"/>
              <w:rPr>
                <w:sz w:val="24"/>
              </w:rPr>
            </w:pPr>
          </w:p>
        </w:tc>
        <w:tc>
          <w:tcPr>
            <w:tcW w:w="1853" w:type="dxa"/>
            <w:gridSpan w:val="2"/>
          </w:tcPr>
          <w:p>
            <w:pPr>
              <w:spacing w:line="312" w:lineRule="auto"/>
              <w:rPr>
                <w:sz w:val="24"/>
              </w:rPr>
            </w:pPr>
          </w:p>
        </w:tc>
        <w:tc>
          <w:tcPr>
            <w:tcW w:w="2604" w:type="dxa"/>
            <w:gridSpan w:val="2"/>
          </w:tcPr>
          <w:p>
            <w:pPr>
              <w:spacing w:line="312"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302" w:type="dxa"/>
          </w:tcPr>
          <w:p>
            <w:pPr>
              <w:spacing w:line="312" w:lineRule="auto"/>
              <w:rPr>
                <w:sz w:val="24"/>
              </w:rPr>
            </w:pPr>
          </w:p>
        </w:tc>
        <w:tc>
          <w:tcPr>
            <w:tcW w:w="4095" w:type="dxa"/>
            <w:gridSpan w:val="4"/>
          </w:tcPr>
          <w:p>
            <w:pPr>
              <w:spacing w:line="312" w:lineRule="auto"/>
              <w:rPr>
                <w:sz w:val="24"/>
              </w:rPr>
            </w:pPr>
          </w:p>
        </w:tc>
        <w:tc>
          <w:tcPr>
            <w:tcW w:w="1853" w:type="dxa"/>
            <w:gridSpan w:val="2"/>
          </w:tcPr>
          <w:p>
            <w:pPr>
              <w:spacing w:line="312" w:lineRule="auto"/>
              <w:rPr>
                <w:sz w:val="24"/>
              </w:rPr>
            </w:pPr>
          </w:p>
        </w:tc>
        <w:tc>
          <w:tcPr>
            <w:tcW w:w="2604" w:type="dxa"/>
            <w:gridSpan w:val="2"/>
          </w:tcPr>
          <w:p>
            <w:pPr>
              <w:spacing w:line="312"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302" w:type="dxa"/>
          </w:tcPr>
          <w:p>
            <w:pPr>
              <w:spacing w:line="312" w:lineRule="auto"/>
              <w:rPr>
                <w:sz w:val="24"/>
              </w:rPr>
            </w:pPr>
          </w:p>
        </w:tc>
        <w:tc>
          <w:tcPr>
            <w:tcW w:w="4095" w:type="dxa"/>
            <w:gridSpan w:val="4"/>
          </w:tcPr>
          <w:p>
            <w:pPr>
              <w:spacing w:line="312" w:lineRule="auto"/>
              <w:rPr>
                <w:sz w:val="24"/>
              </w:rPr>
            </w:pPr>
          </w:p>
        </w:tc>
        <w:tc>
          <w:tcPr>
            <w:tcW w:w="1853" w:type="dxa"/>
            <w:gridSpan w:val="2"/>
          </w:tcPr>
          <w:p>
            <w:pPr>
              <w:spacing w:line="312" w:lineRule="auto"/>
              <w:rPr>
                <w:sz w:val="24"/>
              </w:rPr>
            </w:pPr>
          </w:p>
        </w:tc>
        <w:tc>
          <w:tcPr>
            <w:tcW w:w="2604" w:type="dxa"/>
            <w:gridSpan w:val="2"/>
          </w:tcPr>
          <w:p>
            <w:pPr>
              <w:spacing w:line="312"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302" w:type="dxa"/>
          </w:tcPr>
          <w:p>
            <w:pPr>
              <w:spacing w:line="312" w:lineRule="auto"/>
              <w:rPr>
                <w:sz w:val="24"/>
              </w:rPr>
            </w:pPr>
          </w:p>
        </w:tc>
        <w:tc>
          <w:tcPr>
            <w:tcW w:w="4095" w:type="dxa"/>
            <w:gridSpan w:val="4"/>
          </w:tcPr>
          <w:p>
            <w:pPr>
              <w:spacing w:line="312" w:lineRule="auto"/>
              <w:rPr>
                <w:sz w:val="24"/>
              </w:rPr>
            </w:pPr>
          </w:p>
        </w:tc>
        <w:tc>
          <w:tcPr>
            <w:tcW w:w="1853" w:type="dxa"/>
            <w:gridSpan w:val="2"/>
          </w:tcPr>
          <w:p>
            <w:pPr>
              <w:spacing w:line="312" w:lineRule="auto"/>
              <w:rPr>
                <w:sz w:val="24"/>
              </w:rPr>
            </w:pPr>
          </w:p>
        </w:tc>
        <w:tc>
          <w:tcPr>
            <w:tcW w:w="2604" w:type="dxa"/>
            <w:gridSpan w:val="2"/>
          </w:tcPr>
          <w:p>
            <w:pPr>
              <w:spacing w:line="312"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02" w:type="dxa"/>
          </w:tcPr>
          <w:p>
            <w:pPr>
              <w:spacing w:line="312" w:lineRule="auto"/>
              <w:rPr>
                <w:sz w:val="24"/>
              </w:rPr>
            </w:pPr>
          </w:p>
        </w:tc>
        <w:tc>
          <w:tcPr>
            <w:tcW w:w="4095" w:type="dxa"/>
            <w:gridSpan w:val="4"/>
          </w:tcPr>
          <w:p>
            <w:pPr>
              <w:spacing w:line="312" w:lineRule="auto"/>
              <w:rPr>
                <w:sz w:val="24"/>
              </w:rPr>
            </w:pPr>
          </w:p>
        </w:tc>
        <w:tc>
          <w:tcPr>
            <w:tcW w:w="1853" w:type="dxa"/>
            <w:gridSpan w:val="2"/>
          </w:tcPr>
          <w:p>
            <w:pPr>
              <w:spacing w:line="312" w:lineRule="auto"/>
              <w:rPr>
                <w:sz w:val="24"/>
              </w:rPr>
            </w:pPr>
          </w:p>
        </w:tc>
        <w:tc>
          <w:tcPr>
            <w:tcW w:w="2604" w:type="dxa"/>
            <w:gridSpan w:val="2"/>
          </w:tcPr>
          <w:p>
            <w:pPr>
              <w:spacing w:line="312"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302" w:type="dxa"/>
          </w:tcPr>
          <w:p>
            <w:pPr>
              <w:spacing w:line="312" w:lineRule="auto"/>
              <w:rPr>
                <w:sz w:val="24"/>
              </w:rPr>
            </w:pPr>
          </w:p>
        </w:tc>
        <w:tc>
          <w:tcPr>
            <w:tcW w:w="4095" w:type="dxa"/>
            <w:gridSpan w:val="4"/>
          </w:tcPr>
          <w:p>
            <w:pPr>
              <w:spacing w:line="312" w:lineRule="auto"/>
              <w:rPr>
                <w:sz w:val="24"/>
              </w:rPr>
            </w:pPr>
          </w:p>
        </w:tc>
        <w:tc>
          <w:tcPr>
            <w:tcW w:w="1853" w:type="dxa"/>
            <w:gridSpan w:val="2"/>
          </w:tcPr>
          <w:p>
            <w:pPr>
              <w:spacing w:line="312" w:lineRule="auto"/>
              <w:rPr>
                <w:sz w:val="24"/>
              </w:rPr>
            </w:pPr>
          </w:p>
        </w:tc>
        <w:tc>
          <w:tcPr>
            <w:tcW w:w="2604" w:type="dxa"/>
            <w:gridSpan w:val="2"/>
          </w:tcPr>
          <w:p>
            <w:pPr>
              <w:spacing w:line="312"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02" w:type="dxa"/>
          </w:tcPr>
          <w:p>
            <w:pPr>
              <w:spacing w:line="312" w:lineRule="auto"/>
              <w:rPr>
                <w:sz w:val="24"/>
              </w:rPr>
            </w:pPr>
          </w:p>
        </w:tc>
        <w:tc>
          <w:tcPr>
            <w:tcW w:w="4095" w:type="dxa"/>
            <w:gridSpan w:val="4"/>
          </w:tcPr>
          <w:p>
            <w:pPr>
              <w:spacing w:line="312" w:lineRule="auto"/>
              <w:rPr>
                <w:sz w:val="24"/>
              </w:rPr>
            </w:pPr>
          </w:p>
        </w:tc>
        <w:tc>
          <w:tcPr>
            <w:tcW w:w="1853" w:type="dxa"/>
            <w:gridSpan w:val="2"/>
          </w:tcPr>
          <w:p>
            <w:pPr>
              <w:spacing w:line="312" w:lineRule="auto"/>
              <w:rPr>
                <w:sz w:val="24"/>
              </w:rPr>
            </w:pPr>
          </w:p>
        </w:tc>
        <w:tc>
          <w:tcPr>
            <w:tcW w:w="2604" w:type="dxa"/>
            <w:gridSpan w:val="2"/>
          </w:tcPr>
          <w:p>
            <w:pPr>
              <w:spacing w:line="312"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302" w:type="dxa"/>
          </w:tcPr>
          <w:p>
            <w:pPr>
              <w:spacing w:line="312" w:lineRule="auto"/>
              <w:rPr>
                <w:sz w:val="24"/>
              </w:rPr>
            </w:pPr>
          </w:p>
        </w:tc>
        <w:tc>
          <w:tcPr>
            <w:tcW w:w="4095" w:type="dxa"/>
            <w:gridSpan w:val="4"/>
          </w:tcPr>
          <w:p>
            <w:pPr>
              <w:spacing w:line="312" w:lineRule="auto"/>
              <w:rPr>
                <w:sz w:val="24"/>
              </w:rPr>
            </w:pPr>
          </w:p>
        </w:tc>
        <w:tc>
          <w:tcPr>
            <w:tcW w:w="1853" w:type="dxa"/>
            <w:gridSpan w:val="2"/>
          </w:tcPr>
          <w:p>
            <w:pPr>
              <w:spacing w:line="312" w:lineRule="auto"/>
              <w:rPr>
                <w:sz w:val="24"/>
              </w:rPr>
            </w:pPr>
          </w:p>
        </w:tc>
        <w:tc>
          <w:tcPr>
            <w:tcW w:w="2604" w:type="dxa"/>
            <w:gridSpan w:val="2"/>
          </w:tcPr>
          <w:p>
            <w:pPr>
              <w:spacing w:line="312"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302" w:type="dxa"/>
          </w:tcPr>
          <w:p>
            <w:pPr>
              <w:spacing w:line="312" w:lineRule="auto"/>
              <w:rPr>
                <w:sz w:val="24"/>
              </w:rPr>
            </w:pPr>
          </w:p>
        </w:tc>
        <w:tc>
          <w:tcPr>
            <w:tcW w:w="4095" w:type="dxa"/>
            <w:gridSpan w:val="4"/>
          </w:tcPr>
          <w:p>
            <w:pPr>
              <w:spacing w:line="312" w:lineRule="auto"/>
              <w:rPr>
                <w:sz w:val="24"/>
              </w:rPr>
            </w:pPr>
          </w:p>
        </w:tc>
        <w:tc>
          <w:tcPr>
            <w:tcW w:w="1853" w:type="dxa"/>
            <w:gridSpan w:val="2"/>
          </w:tcPr>
          <w:p>
            <w:pPr>
              <w:spacing w:line="312" w:lineRule="auto"/>
              <w:rPr>
                <w:sz w:val="24"/>
              </w:rPr>
            </w:pPr>
          </w:p>
        </w:tc>
        <w:tc>
          <w:tcPr>
            <w:tcW w:w="2604" w:type="dxa"/>
            <w:gridSpan w:val="2"/>
          </w:tcPr>
          <w:p>
            <w:pPr>
              <w:spacing w:line="312"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302" w:type="dxa"/>
          </w:tcPr>
          <w:p>
            <w:pPr>
              <w:spacing w:line="312" w:lineRule="auto"/>
              <w:rPr>
                <w:sz w:val="24"/>
              </w:rPr>
            </w:pPr>
          </w:p>
        </w:tc>
        <w:tc>
          <w:tcPr>
            <w:tcW w:w="4095" w:type="dxa"/>
            <w:gridSpan w:val="4"/>
          </w:tcPr>
          <w:p>
            <w:pPr>
              <w:rPr>
                <w:sz w:val="24"/>
              </w:rPr>
            </w:pPr>
          </w:p>
        </w:tc>
        <w:tc>
          <w:tcPr>
            <w:tcW w:w="1853" w:type="dxa"/>
            <w:gridSpan w:val="2"/>
          </w:tcPr>
          <w:p>
            <w:pPr>
              <w:spacing w:line="312" w:lineRule="auto"/>
              <w:rPr>
                <w:sz w:val="24"/>
              </w:rPr>
            </w:pPr>
          </w:p>
        </w:tc>
        <w:tc>
          <w:tcPr>
            <w:tcW w:w="2604" w:type="dxa"/>
            <w:gridSpan w:val="2"/>
          </w:tcPr>
          <w:p>
            <w:pPr>
              <w:spacing w:line="312" w:lineRule="auto"/>
              <w:rPr>
                <w:sz w:val="24"/>
              </w:rPr>
            </w:pPr>
          </w:p>
        </w:tc>
      </w:tr>
    </w:tbl>
    <w:p>
      <w:pPr>
        <w:pStyle w:val="83"/>
        <w:spacing w:before="0" w:line="240" w:lineRule="auto"/>
        <w:jc w:val="center"/>
        <w:outlineLvl w:val="9"/>
        <w:rPr>
          <w:rFonts w:ascii="宋体" w:hAnsi="宋体" w:eastAsia="宋体"/>
          <w:b/>
          <w:bCs/>
          <w:kern w:val="0"/>
          <w:sz w:val="32"/>
          <w:szCs w:val="32"/>
          <w:lang w:val="en-US"/>
        </w:rPr>
      </w:pPr>
      <w:bookmarkStart w:id="507" w:name="_Toc344"/>
      <w:bookmarkStart w:id="508" w:name="_Toc11870"/>
    </w:p>
    <w:p>
      <w:pPr>
        <w:pStyle w:val="83"/>
        <w:spacing w:before="0" w:line="240" w:lineRule="auto"/>
        <w:jc w:val="center"/>
        <w:outlineLvl w:val="9"/>
        <w:rPr>
          <w:rFonts w:ascii="宋体" w:hAnsi="宋体" w:eastAsia="宋体"/>
          <w:b/>
          <w:bCs/>
          <w:kern w:val="0"/>
          <w:sz w:val="32"/>
          <w:szCs w:val="32"/>
          <w:lang w:val="en-US"/>
        </w:rPr>
      </w:pPr>
    </w:p>
    <w:p>
      <w:pPr>
        <w:pStyle w:val="83"/>
        <w:spacing w:before="0" w:line="240" w:lineRule="auto"/>
        <w:jc w:val="center"/>
        <w:outlineLvl w:val="9"/>
        <w:rPr>
          <w:rFonts w:ascii="宋体" w:hAnsi="宋体" w:eastAsia="宋体"/>
          <w:b/>
          <w:bCs/>
          <w:kern w:val="0"/>
          <w:sz w:val="32"/>
          <w:szCs w:val="32"/>
          <w:lang w:val="en-US"/>
        </w:rPr>
      </w:pPr>
    </w:p>
    <w:p>
      <w:pPr>
        <w:pStyle w:val="83"/>
        <w:spacing w:before="0" w:line="240" w:lineRule="auto"/>
        <w:jc w:val="center"/>
        <w:outlineLvl w:val="9"/>
        <w:rPr>
          <w:rFonts w:ascii="宋体" w:hAnsi="宋体" w:eastAsia="宋体"/>
          <w:b/>
          <w:bCs/>
          <w:kern w:val="0"/>
          <w:sz w:val="32"/>
          <w:szCs w:val="32"/>
          <w:lang w:val="en-US"/>
        </w:rPr>
      </w:pPr>
    </w:p>
    <w:bookmarkEnd w:id="466"/>
    <w:bookmarkEnd w:id="488"/>
    <w:bookmarkEnd w:id="507"/>
    <w:bookmarkEnd w:id="508"/>
    <w:p>
      <w:pPr>
        <w:pStyle w:val="83"/>
        <w:spacing w:before="0" w:line="240" w:lineRule="auto"/>
        <w:jc w:val="center"/>
        <w:outlineLvl w:val="9"/>
        <w:rPr>
          <w:rFonts w:ascii="宋体" w:hAnsi="宋体" w:eastAsia="宋体"/>
          <w:b/>
          <w:sz w:val="24"/>
          <w:szCs w:val="24"/>
        </w:rPr>
      </w:pPr>
    </w:p>
    <w:p>
      <w:pPr>
        <w:jc w:val="center"/>
        <w:rPr>
          <w:color w:val="000000"/>
        </w:rPr>
      </w:pPr>
      <w:bookmarkStart w:id="509" w:name="_Toc144974876"/>
      <w:bookmarkStart w:id="510" w:name="_Toc247085891"/>
      <w:bookmarkStart w:id="511" w:name="_Toc179632828"/>
      <w:bookmarkStart w:id="512" w:name="_Toc499041146"/>
      <w:bookmarkStart w:id="513" w:name="_Toc152042597"/>
      <w:bookmarkStart w:id="514" w:name="_Toc246996373"/>
      <w:bookmarkStart w:id="515" w:name="_Toc246997116"/>
      <w:bookmarkStart w:id="516" w:name="_Toc152045808"/>
      <w:bookmarkStart w:id="517" w:name="_Toc31740"/>
      <w:bookmarkStart w:id="518" w:name="_Toc312313715"/>
      <w:bookmarkStart w:id="519" w:name="_Toc392862698"/>
      <w:bookmarkStart w:id="520" w:name="_Toc302576057"/>
    </w:p>
    <w:p>
      <w:pPr>
        <w:jc w:val="center"/>
        <w:outlineLvl w:val="2"/>
        <w:rPr>
          <w:color w:val="000000"/>
        </w:rPr>
      </w:pPr>
      <w:r>
        <w:rPr>
          <w:b/>
          <w:bCs/>
          <w:sz w:val="32"/>
          <w:szCs w:val="32"/>
          <w:lang w:val="en-US"/>
        </w:rPr>
        <w:t>8.</w:t>
      </w:r>
      <w:r>
        <w:rPr>
          <w:rFonts w:hint="eastAsia"/>
          <w:b/>
          <w:bCs/>
          <w:sz w:val="32"/>
          <w:szCs w:val="32"/>
          <w:lang w:val="en-US"/>
        </w:rPr>
        <w:t>资格审查资料</w:t>
      </w:r>
    </w:p>
    <w:p>
      <w:pPr>
        <w:jc w:val="center"/>
        <w:outlineLvl w:val="2"/>
        <w:rPr>
          <w:color w:val="000000"/>
        </w:rPr>
      </w:pPr>
      <w:r>
        <w:rPr>
          <w:rFonts w:hint="eastAsia"/>
          <w:color w:val="000000"/>
        </w:rPr>
        <w:t>（一）投标人基本情况表</w:t>
      </w:r>
      <w:bookmarkEnd w:id="509"/>
      <w:bookmarkEnd w:id="510"/>
      <w:bookmarkEnd w:id="511"/>
      <w:bookmarkEnd w:id="512"/>
      <w:bookmarkEnd w:id="513"/>
      <w:bookmarkEnd w:id="514"/>
      <w:bookmarkEnd w:id="515"/>
      <w:bookmarkEnd w:id="516"/>
      <w:bookmarkEnd w:id="517"/>
    </w:p>
    <w:tbl>
      <w:tblPr>
        <w:tblStyle w:val="36"/>
        <w:tblpPr w:leftFromText="180" w:rightFromText="180" w:vertAnchor="text" w:horzAnchor="page" w:tblpX="1877" w:tblpY="210"/>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239"/>
        <w:gridCol w:w="329"/>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投标人名称</w:t>
            </w:r>
          </w:p>
        </w:tc>
        <w:tc>
          <w:tcPr>
            <w:tcW w:w="6840" w:type="dxa"/>
            <w:gridSpan w:val="9"/>
            <w:tcBorders>
              <w:top w:val="single" w:color="auto" w:sz="4" w:space="0"/>
              <w:left w:val="single" w:color="auto" w:sz="4" w:space="0"/>
              <w:bottom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123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邮政编码</w:t>
            </w:r>
          </w:p>
        </w:tc>
        <w:tc>
          <w:tcPr>
            <w:tcW w:w="2181" w:type="dxa"/>
            <w:gridSpan w:val="3"/>
            <w:tcBorders>
              <w:top w:val="single" w:color="auto" w:sz="4" w:space="0"/>
              <w:left w:val="single" w:color="auto" w:sz="4" w:space="0"/>
              <w:bottom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728" w:type="dxa"/>
            <w:vMerge w:val="restart"/>
            <w:tcBorders>
              <w:top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123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电</w:t>
            </w:r>
            <w:r>
              <w:rPr>
                <w:color w:val="000000"/>
                <w:szCs w:val="21"/>
              </w:rPr>
              <w:t xml:space="preserve"> </w:t>
            </w:r>
            <w:r>
              <w:rPr>
                <w:rFonts w:hint="eastAsia"/>
                <w:color w:val="000000"/>
                <w:szCs w:val="21"/>
              </w:rPr>
              <w:t>话</w:t>
            </w:r>
          </w:p>
        </w:tc>
        <w:tc>
          <w:tcPr>
            <w:tcW w:w="2181" w:type="dxa"/>
            <w:gridSpan w:val="3"/>
            <w:tcBorders>
              <w:top w:val="single" w:color="auto" w:sz="4" w:space="0"/>
              <w:left w:val="single" w:color="auto" w:sz="4" w:space="0"/>
              <w:bottom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28" w:type="dxa"/>
            <w:vMerge w:val="continue"/>
            <w:tcBorders>
              <w:top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传</w:t>
            </w:r>
            <w:r>
              <w:rPr>
                <w:color w:val="000000"/>
                <w:szCs w:val="21"/>
              </w:rPr>
              <w:t xml:space="preserve">  </w:t>
            </w:r>
            <w:r>
              <w:rPr>
                <w:rFonts w:hint="eastAsia"/>
                <w:color w:val="000000"/>
                <w:szCs w:val="21"/>
              </w:rPr>
              <w:t>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123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网</w:t>
            </w:r>
            <w:r>
              <w:rPr>
                <w:color w:val="000000"/>
                <w:szCs w:val="21"/>
              </w:rPr>
              <w:t xml:space="preserve"> </w:t>
            </w:r>
            <w:r>
              <w:rPr>
                <w:rFonts w:hint="eastAsia"/>
                <w:color w:val="000000"/>
                <w:szCs w:val="21"/>
              </w:rPr>
              <w:t>址</w:t>
            </w:r>
          </w:p>
        </w:tc>
        <w:tc>
          <w:tcPr>
            <w:tcW w:w="2181" w:type="dxa"/>
            <w:gridSpan w:val="3"/>
            <w:tcBorders>
              <w:top w:val="single" w:color="auto" w:sz="4" w:space="0"/>
              <w:left w:val="single" w:color="auto" w:sz="4" w:space="0"/>
              <w:bottom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组织结构</w:t>
            </w:r>
          </w:p>
        </w:tc>
        <w:tc>
          <w:tcPr>
            <w:tcW w:w="6840" w:type="dxa"/>
            <w:gridSpan w:val="9"/>
            <w:tcBorders>
              <w:top w:val="single" w:color="auto" w:sz="4" w:space="0"/>
              <w:left w:val="single" w:color="auto" w:sz="4" w:space="0"/>
              <w:bottom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电话</w:t>
            </w:r>
          </w:p>
        </w:tc>
        <w:tc>
          <w:tcPr>
            <w:tcW w:w="992" w:type="dxa"/>
            <w:tcBorders>
              <w:top w:val="single" w:color="auto" w:sz="4" w:space="0"/>
              <w:left w:val="single" w:color="auto" w:sz="4" w:space="0"/>
              <w:bottom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电话</w:t>
            </w:r>
          </w:p>
        </w:tc>
        <w:tc>
          <w:tcPr>
            <w:tcW w:w="992" w:type="dxa"/>
            <w:tcBorders>
              <w:top w:val="single" w:color="auto" w:sz="4" w:space="0"/>
              <w:left w:val="single" w:color="auto" w:sz="4" w:space="0"/>
              <w:bottom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4991" w:type="dxa"/>
            <w:gridSpan w:val="7"/>
            <w:tcBorders>
              <w:top w:val="single" w:color="auto" w:sz="4" w:space="0"/>
              <w:left w:val="single" w:color="auto" w:sz="4" w:space="0"/>
              <w:bottom w:val="single" w:color="auto" w:sz="4" w:space="0"/>
            </w:tcBorders>
            <w:vAlign w:val="center"/>
          </w:tcPr>
          <w:p>
            <w:pPr>
              <w:topLinePunct/>
              <w:spacing w:line="440" w:lineRule="exact"/>
              <w:ind w:firstLine="110" w:firstLineChars="50"/>
              <w:jc w:val="center"/>
              <w:rPr>
                <w:color w:val="000000"/>
                <w:szCs w:val="21"/>
              </w:rPr>
            </w:pPr>
            <w:r>
              <w:rPr>
                <w:rFonts w:hint="eastAsia"/>
                <w:color w:val="000000"/>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项目经理</w:t>
            </w:r>
          </w:p>
        </w:tc>
        <w:tc>
          <w:tcPr>
            <w:tcW w:w="1852" w:type="dxa"/>
            <w:gridSpan w:val="2"/>
            <w:tcBorders>
              <w:top w:val="single" w:color="auto" w:sz="4" w:space="0"/>
              <w:left w:val="single" w:color="auto" w:sz="4" w:space="0"/>
              <w:bottom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高级职称人员</w:t>
            </w:r>
          </w:p>
        </w:tc>
        <w:tc>
          <w:tcPr>
            <w:tcW w:w="1852" w:type="dxa"/>
            <w:gridSpan w:val="2"/>
            <w:tcBorders>
              <w:top w:val="single" w:color="auto" w:sz="4" w:space="0"/>
              <w:left w:val="single" w:color="auto" w:sz="4" w:space="0"/>
              <w:bottom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注册资金</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中级职称人员</w:t>
            </w:r>
          </w:p>
        </w:tc>
        <w:tc>
          <w:tcPr>
            <w:tcW w:w="1852" w:type="dxa"/>
            <w:gridSpan w:val="2"/>
            <w:tcBorders>
              <w:top w:val="single" w:color="auto" w:sz="4" w:space="0"/>
              <w:left w:val="single" w:color="auto" w:sz="4" w:space="0"/>
              <w:bottom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初级职称人员</w:t>
            </w:r>
          </w:p>
        </w:tc>
        <w:tc>
          <w:tcPr>
            <w:tcW w:w="1852" w:type="dxa"/>
            <w:gridSpan w:val="2"/>
            <w:tcBorders>
              <w:top w:val="single" w:color="auto" w:sz="4" w:space="0"/>
              <w:left w:val="single" w:color="auto" w:sz="4" w:space="0"/>
              <w:bottom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rPr>
            </w:pPr>
            <w:r>
              <w:rPr>
                <w:rFonts w:hint="eastAsia"/>
                <w:color w:val="000000"/>
                <w:szCs w:val="21"/>
              </w:rPr>
              <w:t>技</w:t>
            </w:r>
            <w:r>
              <w:rPr>
                <w:color w:val="000000"/>
                <w:szCs w:val="21"/>
              </w:rPr>
              <w:t xml:space="preserve">  </w:t>
            </w:r>
            <w:r>
              <w:rPr>
                <w:rFonts w:hint="eastAsia"/>
                <w:color w:val="000000"/>
                <w:szCs w:val="21"/>
              </w:rPr>
              <w:t>工</w:t>
            </w:r>
          </w:p>
        </w:tc>
        <w:tc>
          <w:tcPr>
            <w:tcW w:w="1852" w:type="dxa"/>
            <w:gridSpan w:val="2"/>
            <w:tcBorders>
              <w:top w:val="single" w:color="auto" w:sz="4" w:space="0"/>
              <w:left w:val="single" w:color="auto" w:sz="4" w:space="0"/>
              <w:bottom w:val="single" w:color="auto" w:sz="4" w:space="0"/>
            </w:tcBorders>
            <w:vAlign w:val="center"/>
          </w:tcPr>
          <w:p>
            <w:pPr>
              <w:topLinePunct/>
              <w:spacing w:line="4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0" w:hRule="atLeast"/>
        </w:trPr>
        <w:tc>
          <w:tcPr>
            <w:tcW w:w="1728" w:type="dxa"/>
            <w:tcBorders>
              <w:top w:val="single" w:color="auto" w:sz="4" w:space="0"/>
              <w:right w:val="single" w:color="auto" w:sz="4" w:space="0"/>
            </w:tcBorders>
            <w:vAlign w:val="center"/>
          </w:tcPr>
          <w:p>
            <w:pPr>
              <w:topLinePunct/>
              <w:spacing w:line="440" w:lineRule="exact"/>
              <w:ind w:firstLine="220" w:firstLineChars="100"/>
              <w:jc w:val="center"/>
              <w:rPr>
                <w:color w:val="000000"/>
                <w:szCs w:val="21"/>
              </w:rPr>
            </w:pPr>
            <w:r>
              <w:rPr>
                <w:rFonts w:hint="eastAsia"/>
                <w:color w:val="000000"/>
                <w:szCs w:val="21"/>
              </w:rPr>
              <w:t>经营范围</w:t>
            </w:r>
          </w:p>
        </w:tc>
        <w:tc>
          <w:tcPr>
            <w:tcW w:w="6840" w:type="dxa"/>
            <w:gridSpan w:val="9"/>
            <w:tcBorders>
              <w:top w:val="single" w:color="auto" w:sz="4" w:space="0"/>
              <w:left w:val="single" w:color="auto" w:sz="4" w:space="0"/>
            </w:tcBorders>
            <w:vAlign w:val="center"/>
          </w:tcPr>
          <w:p>
            <w:pPr>
              <w:topLinePunct/>
              <w:spacing w:line="440" w:lineRule="exact"/>
              <w:jc w:val="center"/>
              <w:rPr>
                <w:color w:val="000000"/>
                <w:szCs w:val="21"/>
              </w:rPr>
            </w:pPr>
          </w:p>
          <w:p>
            <w:pPr>
              <w:topLinePunct/>
              <w:spacing w:line="440" w:lineRule="exact"/>
              <w:jc w:val="center"/>
              <w:rPr>
                <w:color w:val="000000"/>
                <w:szCs w:val="21"/>
              </w:rPr>
            </w:pPr>
          </w:p>
          <w:p>
            <w:pPr>
              <w:topLinePunct/>
              <w:spacing w:line="440" w:lineRule="exact"/>
              <w:jc w:val="center"/>
              <w:rPr>
                <w:color w:val="000000"/>
                <w:szCs w:val="21"/>
              </w:rPr>
            </w:pPr>
          </w:p>
          <w:p>
            <w:pPr>
              <w:topLinePunct/>
              <w:spacing w:line="440" w:lineRule="exact"/>
              <w:jc w:val="center"/>
              <w:rPr>
                <w:color w:val="000000"/>
                <w:szCs w:val="21"/>
              </w:rPr>
            </w:pPr>
          </w:p>
          <w:p>
            <w:pPr>
              <w:topLinePunct/>
              <w:spacing w:line="44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728" w:type="dxa"/>
            <w:tcBorders>
              <w:top w:val="single" w:color="auto" w:sz="4" w:space="0"/>
              <w:bottom w:val="single" w:color="auto" w:sz="4" w:space="0"/>
              <w:right w:val="single" w:color="auto" w:sz="4" w:space="0"/>
            </w:tcBorders>
            <w:vAlign w:val="center"/>
          </w:tcPr>
          <w:p>
            <w:pPr>
              <w:topLinePunct/>
              <w:spacing w:line="440" w:lineRule="exact"/>
              <w:jc w:val="center"/>
              <w:rPr>
                <w:color w:val="000000"/>
                <w:szCs w:val="21"/>
              </w:rPr>
            </w:pPr>
            <w:r>
              <w:rPr>
                <w:rFonts w:hint="eastAsia"/>
                <w:color w:val="000000"/>
                <w:szCs w:val="21"/>
              </w:rPr>
              <w:t>备注</w:t>
            </w:r>
          </w:p>
        </w:tc>
        <w:tc>
          <w:tcPr>
            <w:tcW w:w="6840" w:type="dxa"/>
            <w:gridSpan w:val="9"/>
            <w:tcBorders>
              <w:top w:val="single" w:color="auto" w:sz="4" w:space="0"/>
              <w:left w:val="single" w:color="auto" w:sz="4" w:space="0"/>
              <w:bottom w:val="single" w:color="auto" w:sz="4" w:space="0"/>
            </w:tcBorders>
            <w:vAlign w:val="center"/>
          </w:tcPr>
          <w:p>
            <w:pPr>
              <w:topLinePunct/>
              <w:spacing w:line="440" w:lineRule="exact"/>
              <w:jc w:val="center"/>
              <w:rPr>
                <w:color w:val="000000"/>
                <w:szCs w:val="21"/>
              </w:rPr>
            </w:pPr>
          </w:p>
        </w:tc>
      </w:tr>
    </w:tbl>
    <w:p>
      <w:pPr>
        <w:topLinePunct/>
        <w:spacing w:line="440" w:lineRule="exact"/>
        <w:rPr>
          <w:color w:val="000000"/>
          <w:sz w:val="20"/>
        </w:rPr>
      </w:pPr>
    </w:p>
    <w:p>
      <w:pPr>
        <w:ind w:firstLine="919" w:firstLineChars="418"/>
        <w:rPr>
          <w:szCs w:val="21"/>
        </w:rPr>
      </w:pPr>
      <w:r>
        <w:rPr>
          <w:rFonts w:hint="eastAsia"/>
          <w:szCs w:val="21"/>
        </w:rPr>
        <w:t>后附投标人营业执照、资质证书等证书复印件加盖公章</w:t>
      </w:r>
    </w:p>
    <w:p>
      <w:pPr>
        <w:spacing w:line="360" w:lineRule="auto"/>
        <w:ind w:firstLine="440" w:firstLineChars="200"/>
      </w:pPr>
    </w:p>
    <w:p>
      <w:pPr>
        <w:pStyle w:val="87"/>
        <w:jc w:val="center"/>
        <w:outlineLvl w:val="9"/>
        <w:rPr>
          <w:rFonts w:ascii="宋体" w:hAnsi="宋体" w:eastAsia="宋体"/>
          <w:b/>
          <w:szCs w:val="24"/>
        </w:rPr>
      </w:pPr>
    </w:p>
    <w:p>
      <w:pPr>
        <w:pStyle w:val="5"/>
        <w:jc w:val="center"/>
        <w:rPr>
          <w:color w:val="000000"/>
        </w:rPr>
      </w:pPr>
      <w:bookmarkStart w:id="521" w:name="_Toc247085892"/>
      <w:bookmarkStart w:id="522" w:name="_Toc246996374"/>
      <w:bookmarkStart w:id="523" w:name="_Toc499041147"/>
      <w:bookmarkStart w:id="524" w:name="_Toc246997117"/>
      <w:bookmarkStart w:id="525" w:name="_Toc12298"/>
      <w:r>
        <w:rPr>
          <w:color w:val="000000"/>
          <w:lang w:val="en-US"/>
        </w:rPr>
        <w:t>(</w:t>
      </w:r>
      <w:r>
        <w:rPr>
          <w:rFonts w:hint="eastAsia"/>
          <w:color w:val="000000"/>
          <w:lang w:val="en-US"/>
        </w:rPr>
        <w:t>二）</w:t>
      </w:r>
      <w:r>
        <w:rPr>
          <w:rFonts w:hint="eastAsia"/>
          <w:color w:val="000000"/>
        </w:rPr>
        <w:t>其他资格审查资料</w:t>
      </w:r>
      <w:bookmarkEnd w:id="521"/>
      <w:bookmarkEnd w:id="522"/>
      <w:bookmarkEnd w:id="523"/>
      <w:bookmarkEnd w:id="524"/>
      <w:bookmarkEnd w:id="525"/>
    </w:p>
    <w:p>
      <w:pPr>
        <w:spacing w:line="360" w:lineRule="auto"/>
        <w:ind w:firstLine="480" w:firstLineChars="200"/>
        <w:rPr>
          <w:color w:val="FF0000"/>
          <w:sz w:val="24"/>
        </w:rPr>
      </w:pPr>
      <w:r>
        <w:rPr>
          <w:sz w:val="24"/>
        </w:rPr>
        <w:t>1</w:t>
      </w:r>
      <w:r>
        <w:rPr>
          <w:rFonts w:hint="eastAsia"/>
          <w:sz w:val="24"/>
        </w:rPr>
        <w:t>、投标人具有独立承担民事责任的能力，具有有效的营业执照，且经营范围中包括电气设备制造或销售，制造商具有国家</w:t>
      </w:r>
      <w:r>
        <w:rPr>
          <w:sz w:val="24"/>
        </w:rPr>
        <w:t>3C</w:t>
      </w:r>
      <w:r>
        <w:rPr>
          <w:rFonts w:hint="eastAsia"/>
          <w:sz w:val="24"/>
        </w:rPr>
        <w:t>强制认证；</w:t>
      </w:r>
    </w:p>
    <w:p>
      <w:pPr>
        <w:spacing w:line="360" w:lineRule="auto"/>
        <w:ind w:firstLine="480" w:firstLineChars="200"/>
        <w:rPr>
          <w:sz w:val="24"/>
        </w:rPr>
      </w:pPr>
      <w:r>
        <w:rPr>
          <w:sz w:val="24"/>
        </w:rPr>
        <w:t>2</w:t>
      </w:r>
      <w:r>
        <w:rPr>
          <w:rFonts w:hint="eastAsia"/>
          <w:sz w:val="24"/>
        </w:rPr>
        <w:t>、企业出具无行贿犯罪记录在中国裁判文书网自行查询或自行承诺（查询对象：企业、法定代表人）；</w:t>
      </w:r>
    </w:p>
    <w:p>
      <w:pPr>
        <w:spacing w:line="360" w:lineRule="auto"/>
        <w:ind w:firstLine="480" w:firstLineChars="200"/>
        <w:rPr>
          <w:sz w:val="24"/>
        </w:rPr>
      </w:pPr>
      <w:r>
        <w:rPr>
          <w:sz w:val="24"/>
        </w:rPr>
        <w:t>3</w:t>
      </w:r>
      <w:r>
        <w:rPr>
          <w:rFonts w:hint="eastAsia"/>
          <w:sz w:val="24"/>
        </w:rPr>
        <w:t>、供应商须提供本企业无商业贿赂和不正当竞争行为承诺书；</w:t>
      </w:r>
    </w:p>
    <w:p>
      <w:pPr>
        <w:spacing w:line="360" w:lineRule="auto"/>
        <w:ind w:firstLine="480" w:firstLineChars="200"/>
        <w:rPr>
          <w:sz w:val="24"/>
        </w:rPr>
      </w:pPr>
      <w:r>
        <w:rPr>
          <w:sz w:val="24"/>
        </w:rPr>
        <w:t>4</w:t>
      </w:r>
      <w:r>
        <w:rPr>
          <w:rFonts w:hint="eastAsia"/>
          <w:sz w:val="24"/>
        </w:rPr>
        <w:t>、根据《关于在政府采购活动中查询及使用信用记录有关问题的通知》</w:t>
      </w:r>
      <w:r>
        <w:rPr>
          <w:sz w:val="24"/>
        </w:rPr>
        <w:t>(</w:t>
      </w:r>
      <w:r>
        <w:rPr>
          <w:rFonts w:hint="eastAsia"/>
          <w:sz w:val="24"/>
        </w:rPr>
        <w:t>财库</w:t>
      </w:r>
      <w:r>
        <w:rPr>
          <w:sz w:val="24"/>
        </w:rPr>
        <w:t>[2016]125</w:t>
      </w:r>
      <w:r>
        <w:rPr>
          <w:rFonts w:hint="eastAsia"/>
          <w:sz w:val="24"/>
        </w:rPr>
        <w:t>号</w:t>
      </w:r>
      <w:r>
        <w:rPr>
          <w:sz w:val="24"/>
        </w:rPr>
        <w:t>)</w:t>
      </w:r>
      <w:r>
        <w:rPr>
          <w:rFonts w:hint="eastAsia"/>
          <w:sz w:val="24"/>
        </w:rPr>
        <w:t>和豫财购【</w:t>
      </w:r>
      <w:r>
        <w:rPr>
          <w:sz w:val="24"/>
        </w:rPr>
        <w:t>2016</w:t>
      </w:r>
      <w:r>
        <w:rPr>
          <w:rFonts w:hint="eastAsia"/>
          <w:sz w:val="24"/>
        </w:rPr>
        <w:t>】</w:t>
      </w:r>
      <w:r>
        <w:rPr>
          <w:sz w:val="24"/>
        </w:rPr>
        <w:t>15</w:t>
      </w:r>
      <w:r>
        <w:rPr>
          <w:rFonts w:hint="eastAsia"/>
          <w:sz w:val="24"/>
        </w:rPr>
        <w:t>号的规定，企业没有被列入“信用中国”网站的“失信被执行人”、“重大税收违法案件当事人名单”及“中国政府采购网站”的“政府采购严重违法失信行为记录名单”的供应商。【查询渠道：“信用中国”网站（</w:t>
      </w:r>
      <w:r>
        <w:rPr>
          <w:sz w:val="24"/>
        </w:rPr>
        <w:t>www.creditchina.gov.cn</w:t>
      </w:r>
      <w:r>
        <w:rPr>
          <w:rFonts w:hint="eastAsia"/>
          <w:sz w:val="24"/>
        </w:rPr>
        <w:t>）、中国政府采购网（</w:t>
      </w:r>
      <w:r>
        <w:rPr>
          <w:sz w:val="24"/>
        </w:rPr>
        <w:t>www.ccgp.gov.cn</w:t>
      </w:r>
      <w:r>
        <w:rPr>
          <w:rFonts w:hint="eastAsia"/>
          <w:sz w:val="24"/>
        </w:rPr>
        <w:t>）】（提供网站的查询信息截图</w:t>
      </w:r>
      <w:r>
        <w:rPr>
          <w:sz w:val="24"/>
        </w:rPr>
        <w:t>,</w:t>
      </w:r>
      <w:r>
        <w:rPr>
          <w:rFonts w:hint="eastAsia"/>
          <w:sz w:val="24"/>
        </w:rPr>
        <w:t>查询结果页面加盖公章）；</w:t>
      </w:r>
    </w:p>
    <w:p>
      <w:pPr>
        <w:spacing w:line="360" w:lineRule="auto"/>
        <w:ind w:firstLine="480" w:firstLineChars="200"/>
        <w:rPr>
          <w:sz w:val="24"/>
          <w:szCs w:val="24"/>
        </w:rPr>
      </w:pPr>
      <w:r>
        <w:rPr>
          <w:sz w:val="24"/>
        </w:rPr>
        <w:t>5</w:t>
      </w:r>
      <w:r>
        <w:rPr>
          <w:rFonts w:hint="eastAsia"/>
          <w:sz w:val="24"/>
        </w:rPr>
        <w:t>、本项目不接受联合体磋商。</w:t>
      </w:r>
    </w:p>
    <w:p>
      <w:pPr>
        <w:pStyle w:val="87"/>
        <w:outlineLvl w:val="9"/>
        <w:rPr>
          <w:rFonts w:ascii="宋体" w:hAnsi="宋体" w:eastAsia="宋体"/>
          <w:szCs w:val="24"/>
        </w:rPr>
      </w:pPr>
    </w:p>
    <w:bookmarkEnd w:id="518"/>
    <w:bookmarkEnd w:id="519"/>
    <w:bookmarkEnd w:id="520"/>
    <w:p>
      <w:pPr>
        <w:rPr>
          <w:sz w:val="24"/>
          <w:szCs w:val="24"/>
        </w:rPr>
      </w:pPr>
    </w:p>
    <w:p>
      <w:pPr>
        <w:pStyle w:val="87"/>
        <w:jc w:val="center"/>
        <w:outlineLvl w:val="9"/>
        <w:rPr>
          <w:rFonts w:ascii="宋体" w:hAnsi="宋体" w:eastAsia="宋体"/>
          <w:b/>
          <w:szCs w:val="24"/>
        </w:rPr>
      </w:pPr>
      <w:bookmarkStart w:id="526" w:name="_Toc13548"/>
      <w:bookmarkStart w:id="527" w:name="_Toc27054"/>
      <w:bookmarkStart w:id="528" w:name="_Toc17621"/>
      <w:bookmarkStart w:id="529" w:name="_Toc21417"/>
      <w:bookmarkStart w:id="530" w:name="_Toc302576058"/>
      <w:bookmarkStart w:id="531" w:name="_Toc392862699"/>
      <w:bookmarkStart w:id="532" w:name="_Toc312313716"/>
      <w:r>
        <w:rPr>
          <w:rFonts w:ascii="宋体" w:hAnsi="宋体" w:eastAsia="宋体"/>
          <w:b/>
          <w:szCs w:val="24"/>
        </w:rPr>
        <w:br w:type="textWrapping"/>
      </w:r>
      <w:bookmarkEnd w:id="526"/>
      <w:bookmarkEnd w:id="527"/>
      <w:bookmarkEnd w:id="528"/>
      <w:bookmarkEnd w:id="529"/>
    </w:p>
    <w:p>
      <w:pPr>
        <w:pStyle w:val="5"/>
        <w:jc w:val="center"/>
        <w:rPr>
          <w:sz w:val="21"/>
          <w:szCs w:val="21"/>
        </w:rPr>
      </w:pPr>
      <w:r>
        <w:rPr>
          <w:szCs w:val="24"/>
        </w:rPr>
        <w:br w:type="page"/>
      </w:r>
      <w:bookmarkEnd w:id="530"/>
      <w:bookmarkEnd w:id="531"/>
      <w:bookmarkEnd w:id="532"/>
      <w:bookmarkStart w:id="533" w:name="_Toc6502"/>
      <w:bookmarkStart w:id="534" w:name="_Toc302576081"/>
      <w:r>
        <w:rPr>
          <w:lang w:val="en-US"/>
        </w:rPr>
        <w:t>9.</w:t>
      </w:r>
      <w:bookmarkEnd w:id="533"/>
      <w:r>
        <w:rPr>
          <w:rFonts w:hint="eastAsia"/>
          <w:lang w:val="en-US"/>
        </w:rPr>
        <w:t>其他材料</w:t>
      </w:r>
    </w:p>
    <w:p>
      <w:pPr>
        <w:rPr>
          <w:b/>
        </w:rPr>
      </w:pPr>
      <w:r>
        <w:rPr>
          <w:rFonts w:hint="eastAsia"/>
          <w:b/>
        </w:rPr>
        <w:t>（一）承诺书</w:t>
      </w:r>
    </w:p>
    <w:p>
      <w:pPr>
        <w:rPr>
          <w:szCs w:val="21"/>
        </w:rPr>
      </w:pPr>
      <w:r>
        <w:rPr>
          <w:rFonts w:hint="eastAsia"/>
          <w:szCs w:val="21"/>
        </w:rPr>
        <w:t>（按要求及额外对招标人提供服务的承诺）</w:t>
      </w:r>
    </w:p>
    <w:p>
      <w:pPr>
        <w:rPr>
          <w:szCs w:val="21"/>
        </w:rPr>
      </w:pPr>
    </w:p>
    <w:p>
      <w:pPr>
        <w:rPr>
          <w:rFonts w:cs="Arial Unicode MS"/>
          <w:b/>
        </w:rPr>
      </w:pPr>
      <w:r>
        <w:rPr>
          <w:rFonts w:hint="eastAsia"/>
          <w:b/>
        </w:rPr>
        <w:t>（二）竞争性磋商文件要求及投标人认为应提供的其它材料</w:t>
      </w:r>
    </w:p>
    <w:p>
      <w:pPr>
        <w:pStyle w:val="28"/>
        <w:spacing w:line="360" w:lineRule="auto"/>
        <w:ind w:left="440" w:firstLine="420" w:firstLineChars="200"/>
        <w:rPr>
          <w:rFonts w:ascii="宋体" w:cs="宋体"/>
          <w:sz w:val="21"/>
          <w:szCs w:val="21"/>
        </w:rPr>
      </w:pPr>
    </w:p>
    <w:p>
      <w:pPr>
        <w:pStyle w:val="28"/>
        <w:spacing w:line="360" w:lineRule="auto"/>
        <w:ind w:left="440" w:firstLine="320" w:firstLineChars="200"/>
        <w:rPr>
          <w:rFonts w:ascii="宋体" w:cs="宋体"/>
        </w:rPr>
      </w:pPr>
    </w:p>
    <w:p>
      <w:pPr>
        <w:pStyle w:val="5"/>
        <w:jc w:val="center"/>
        <w:rPr>
          <w:sz w:val="21"/>
          <w:szCs w:val="21"/>
        </w:rPr>
      </w:pPr>
      <w:r>
        <w:rPr>
          <w:sz w:val="24"/>
          <w:szCs w:val="24"/>
        </w:rPr>
        <w:br w:type="page"/>
      </w:r>
      <w:bookmarkEnd w:id="534"/>
      <w:bookmarkStart w:id="535" w:name="_Toc917"/>
      <w:bookmarkStart w:id="536" w:name="_Toc32507"/>
      <w:r>
        <w:rPr>
          <w:color w:val="000000"/>
          <w:lang w:val="en-US"/>
        </w:rPr>
        <w:t>10</w:t>
      </w:r>
      <w:r>
        <w:rPr>
          <w:rFonts w:hint="eastAsia"/>
          <w:color w:val="000000"/>
        </w:rPr>
        <w:t>、竞争性磋商文件确认书</w:t>
      </w:r>
      <w:bookmarkEnd w:id="535"/>
      <w:bookmarkEnd w:id="536"/>
    </w:p>
    <w:p>
      <w:pPr>
        <w:spacing w:afterLines="100" w:line="440" w:lineRule="exact"/>
      </w:pPr>
      <w:r>
        <w:rPr>
          <w:u w:val="single"/>
          <w:lang w:val="en-US"/>
        </w:rPr>
        <w:t xml:space="preserve">                 </w:t>
      </w:r>
      <w:r>
        <w:rPr>
          <w:rFonts w:hint="eastAsia"/>
        </w:rPr>
        <w:t>（招标人名称）：</w:t>
      </w:r>
    </w:p>
    <w:p>
      <w:pPr>
        <w:spacing w:line="440" w:lineRule="exact"/>
        <w:ind w:firstLine="440" w:firstLineChars="200"/>
      </w:pPr>
      <w:r>
        <w:rPr>
          <w:rFonts w:hint="eastAsia"/>
        </w:rPr>
        <w:t>我方已经详细阅读整个竞争性磋商文件及有关组成文件的内容，对竞争性磋商文件及有关组成文件的内容已充分理解并全部同意没有任何异议，我方承认、理解和遵照执行本次竞争性磋商文件及有关组成文件的每一款要求，并放弃提出一切存有含糊不清或误解的权利，且我方保证在递交投标文件后不对本竞争性磋商文件的任何内容提出异议。</w:t>
      </w:r>
    </w:p>
    <w:p>
      <w:pPr>
        <w:spacing w:line="440" w:lineRule="exact"/>
        <w:ind w:firstLine="440" w:firstLineChars="200"/>
      </w:pPr>
    </w:p>
    <w:p>
      <w:pPr>
        <w:spacing w:line="440" w:lineRule="exact"/>
        <w:ind w:firstLine="440" w:firstLineChars="200"/>
      </w:pPr>
    </w:p>
    <w:p>
      <w:pPr>
        <w:spacing w:line="440" w:lineRule="exact"/>
        <w:ind w:firstLine="440" w:firstLineChars="200"/>
      </w:pPr>
    </w:p>
    <w:p>
      <w:pPr>
        <w:spacing w:line="440" w:lineRule="exact"/>
        <w:ind w:firstLine="440" w:firstLineChars="200"/>
      </w:pPr>
    </w:p>
    <w:p>
      <w:pPr>
        <w:spacing w:line="440" w:lineRule="exact"/>
        <w:ind w:firstLine="440" w:firstLineChars="200"/>
      </w:pPr>
    </w:p>
    <w:p>
      <w:pPr>
        <w:spacing w:line="440" w:lineRule="exact"/>
        <w:ind w:firstLine="440" w:firstLineChars="200"/>
      </w:pPr>
    </w:p>
    <w:p>
      <w:pPr>
        <w:spacing w:line="440" w:lineRule="exact"/>
      </w:pPr>
    </w:p>
    <w:p>
      <w:pPr>
        <w:spacing w:line="440" w:lineRule="exact"/>
        <w:ind w:firstLine="440" w:firstLineChars="200"/>
      </w:pPr>
    </w:p>
    <w:p>
      <w:pPr>
        <w:spacing w:line="440" w:lineRule="exact"/>
        <w:ind w:firstLine="440" w:firstLineChars="200"/>
      </w:pPr>
    </w:p>
    <w:p>
      <w:pPr>
        <w:spacing w:line="440" w:lineRule="exact"/>
        <w:jc w:val="right"/>
      </w:pPr>
      <w:r>
        <w:rPr>
          <w:rFonts w:hint="eastAsia"/>
        </w:rPr>
        <w:t>投标人：</w:t>
      </w:r>
      <w:r>
        <w:rPr>
          <w:u w:val="single"/>
        </w:rPr>
        <w:t xml:space="preserve">                    </w:t>
      </w:r>
      <w:r>
        <w:rPr>
          <w:rFonts w:hint="eastAsia"/>
        </w:rPr>
        <w:t>（盖单位章）</w:t>
      </w:r>
    </w:p>
    <w:p>
      <w:pPr>
        <w:wordWrap w:val="0"/>
        <w:spacing w:line="440" w:lineRule="exact"/>
        <w:jc w:val="right"/>
      </w:pPr>
      <w:r>
        <w:rPr>
          <w:rFonts w:hint="eastAsia"/>
        </w:rPr>
        <w:t>委托代理人：</w:t>
      </w:r>
      <w:r>
        <w:rPr>
          <w:u w:val="single"/>
        </w:rPr>
        <w:t xml:space="preserve">                    </w:t>
      </w:r>
      <w:r>
        <w:rPr>
          <w:rFonts w:hint="eastAsia"/>
        </w:rPr>
        <w:t>（签字）</w:t>
      </w:r>
    </w:p>
    <w:p>
      <w:pPr>
        <w:tabs>
          <w:tab w:val="left" w:pos="7503"/>
          <w:tab w:val="right" w:pos="9781"/>
        </w:tabs>
        <w:wordWrap w:val="0"/>
        <w:spacing w:line="440" w:lineRule="exact"/>
        <w:jc w:val="right"/>
        <w:rPr>
          <w:szCs w:val="21"/>
        </w:rPr>
      </w:pP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pPr>
        <w:pStyle w:val="13"/>
        <w:rPr>
          <w:rFonts w:ascii="宋体" w:cs="宋体"/>
          <w:szCs w:val="21"/>
        </w:rPr>
      </w:pPr>
    </w:p>
    <w:p>
      <w:pPr>
        <w:pStyle w:val="4"/>
        <w:spacing w:before="0" w:after="0" w:line="360" w:lineRule="auto"/>
        <w:ind w:right="102"/>
        <w:rPr>
          <w:lang w:val="en-US"/>
        </w:rPr>
      </w:pPr>
    </w:p>
    <w:sectPr>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Cambria">
    <w:panose1 w:val="02040503050406030204"/>
    <w:charset w:val="00"/>
    <w:family w:val="roman"/>
    <w:pitch w:val="default"/>
    <w:sig w:usb0="A00002EF" w:usb1="4000004B" w:usb2="00000000" w:usb3="00000000" w:csb0="2000009F"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rPr>
        <w:sz w:val="20"/>
      </w:rPr>
    </w:pPr>
    <w:r>
      <w:rPr>
        <w:lang w:val="en-US"/>
      </w:rPr>
      <w:pict>
        <v:shape id="文本框 23" o:spid="_x0000_s2049"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21"/>
                </w:pPr>
                <w:r>
                  <w:fldChar w:fldCharType="begin"/>
                </w:r>
                <w:r>
                  <w:instrText xml:space="preserve"> PAGE  \* MERGEFORMAT </w:instrText>
                </w:r>
                <w:r>
                  <w:fldChar w:fldCharType="separate"/>
                </w:r>
                <w:r>
                  <w:t>3</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lang w:val="en-US"/>
      </w:rPr>
      <w:pict>
        <v:shape id="文本框 24" o:spid="_x0000_s2050"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rPr>
        <w:sz w:val="20"/>
      </w:rPr>
    </w:pPr>
    <w:r>
      <w:rPr>
        <w:lang w:val="en-US"/>
      </w:rPr>
      <w:pict>
        <v:shape id="文本框 25" o:spid="_x0000_s2051"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21"/>
                </w:pPr>
                <w:r>
                  <w:fldChar w:fldCharType="begin"/>
                </w:r>
                <w:r>
                  <w:instrText xml:space="preserve"> PAGE  \* MERGEFORMAT </w:instrText>
                </w:r>
                <w:r>
                  <w:fldChar w:fldCharType="separate"/>
                </w:r>
                <w:r>
                  <w:t>27</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rPr>
        <w:sz w:val="20"/>
      </w:rPr>
    </w:pPr>
    <w:r>
      <w:rPr>
        <w:lang w:val="en-US"/>
      </w:rPr>
      <w:pict>
        <v:shape id="文本框 26" o:spid="_x0000_s2052"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21"/>
                </w:pPr>
                <w:r>
                  <w:fldChar w:fldCharType="begin"/>
                </w:r>
                <w:r>
                  <w:instrText xml:space="preserve"> PAGE  \* MERGEFORMAT </w:instrText>
                </w:r>
                <w:r>
                  <w:fldChar w:fldCharType="separate"/>
                </w:r>
                <w:r>
                  <w:t>38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p>
  <w:p>
    <w:pPr>
      <w:pStyle w:val="22"/>
      <w:jc w:val="right"/>
    </w:pPr>
    <w:r>
      <w:rPr>
        <w:rFonts w:hint="eastAsia"/>
      </w:rPr>
      <w:t>南阳市鸭河口水库</w:t>
    </w:r>
    <w:r>
      <w:t>2020</w:t>
    </w:r>
    <w:r>
      <w:rPr>
        <w:rFonts w:hint="eastAsia"/>
      </w:rPr>
      <w:t>年省级水利救灾资金项目文件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p>
  <w:p>
    <w:pPr>
      <w:pStyle w:val="22"/>
      <w:jc w:val="right"/>
    </w:pPr>
    <w:r>
      <w:rPr>
        <w:rFonts w:hint="eastAsia"/>
      </w:rPr>
      <w:t>南阳市鸭河口水库</w:t>
    </w:r>
    <w:r>
      <w:t>2020</w:t>
    </w:r>
    <w:r>
      <w:rPr>
        <w:rFonts w:hint="eastAsia"/>
      </w:rPr>
      <w:t>年省级水利救灾资金项目文件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799416"/>
    <w:multiLevelType w:val="singleLevel"/>
    <w:tmpl w:val="F5799416"/>
    <w:lvl w:ilvl="0" w:tentative="0">
      <w:start w:val="1"/>
      <w:numFmt w:val="bullet"/>
      <w:pStyle w:val="11"/>
      <w:lvlText w:val=""/>
      <w:lvlJc w:val="left"/>
      <w:pPr>
        <w:tabs>
          <w:tab w:val="left" w:pos="360"/>
        </w:tabs>
        <w:ind w:left="360" w:hanging="360"/>
      </w:pPr>
      <w:rPr>
        <w:rFonts w:hint="default" w:ascii="Wingdings" w:hAnsi="Wingdings"/>
      </w:rPr>
    </w:lvl>
  </w:abstractNum>
  <w:abstractNum w:abstractNumId="1">
    <w:nsid w:val="00000001"/>
    <w:multiLevelType w:val="multilevel"/>
    <w:tmpl w:val="00000001"/>
    <w:lvl w:ilvl="0" w:tentative="0">
      <w:start w:val="1"/>
      <w:numFmt w:val="decimal"/>
      <w:lvlText w:val="%1"/>
      <w:lvlJc w:val="left"/>
      <w:pPr>
        <w:ind w:left="756" w:hanging="322"/>
      </w:pPr>
      <w:rPr>
        <w:rFonts w:hint="default" w:cs="Times New Roman"/>
        <w:b/>
        <w:bCs/>
        <w:w w:val="98"/>
      </w:rPr>
    </w:lvl>
    <w:lvl w:ilvl="1" w:tentative="0">
      <w:start w:val="1"/>
      <w:numFmt w:val="decimal"/>
      <w:lvlText w:val="%1.%2"/>
      <w:lvlJc w:val="left"/>
      <w:pPr>
        <w:ind w:left="1234" w:hanging="480"/>
      </w:pPr>
      <w:rPr>
        <w:rFonts w:hint="default" w:ascii="宋体" w:hAnsi="宋体" w:eastAsia="宋体" w:cs="宋体"/>
        <w:w w:val="100"/>
        <w:sz w:val="24"/>
        <w:szCs w:val="24"/>
      </w:rPr>
    </w:lvl>
    <w:lvl w:ilvl="2" w:tentative="0">
      <w:start w:val="1"/>
      <w:numFmt w:val="bullet"/>
      <w:lvlText w:val="•"/>
      <w:lvlJc w:val="left"/>
      <w:pPr>
        <w:ind w:left="2231" w:hanging="480"/>
      </w:pPr>
      <w:rPr>
        <w:rFonts w:hint="default"/>
      </w:rPr>
    </w:lvl>
    <w:lvl w:ilvl="3" w:tentative="0">
      <w:start w:val="1"/>
      <w:numFmt w:val="bullet"/>
      <w:lvlText w:val="•"/>
      <w:lvlJc w:val="left"/>
      <w:pPr>
        <w:ind w:left="3223" w:hanging="480"/>
      </w:pPr>
      <w:rPr>
        <w:rFonts w:hint="default"/>
      </w:rPr>
    </w:lvl>
    <w:lvl w:ilvl="4" w:tentative="0">
      <w:start w:val="1"/>
      <w:numFmt w:val="bullet"/>
      <w:lvlText w:val="•"/>
      <w:lvlJc w:val="left"/>
      <w:pPr>
        <w:ind w:left="4215" w:hanging="480"/>
      </w:pPr>
      <w:rPr>
        <w:rFonts w:hint="default"/>
      </w:rPr>
    </w:lvl>
    <w:lvl w:ilvl="5" w:tentative="0">
      <w:start w:val="1"/>
      <w:numFmt w:val="bullet"/>
      <w:lvlText w:val="•"/>
      <w:lvlJc w:val="left"/>
      <w:pPr>
        <w:ind w:left="5207" w:hanging="480"/>
      </w:pPr>
      <w:rPr>
        <w:rFonts w:hint="default"/>
      </w:rPr>
    </w:lvl>
    <w:lvl w:ilvl="6" w:tentative="0">
      <w:start w:val="1"/>
      <w:numFmt w:val="bullet"/>
      <w:lvlText w:val="•"/>
      <w:lvlJc w:val="left"/>
      <w:pPr>
        <w:ind w:left="6199" w:hanging="480"/>
      </w:pPr>
      <w:rPr>
        <w:rFonts w:hint="default"/>
      </w:rPr>
    </w:lvl>
    <w:lvl w:ilvl="7" w:tentative="0">
      <w:start w:val="1"/>
      <w:numFmt w:val="bullet"/>
      <w:lvlText w:val="•"/>
      <w:lvlJc w:val="left"/>
      <w:pPr>
        <w:ind w:left="7191" w:hanging="480"/>
      </w:pPr>
      <w:rPr>
        <w:rFonts w:hint="default"/>
      </w:rPr>
    </w:lvl>
    <w:lvl w:ilvl="8" w:tentative="0">
      <w:start w:val="1"/>
      <w:numFmt w:val="bullet"/>
      <w:lvlText w:val="•"/>
      <w:lvlJc w:val="left"/>
      <w:pPr>
        <w:ind w:left="8183" w:hanging="480"/>
      </w:pPr>
      <w:rPr>
        <w:rFonts w:hint="default"/>
      </w:rPr>
    </w:lvl>
  </w:abstractNum>
  <w:abstractNum w:abstractNumId="2">
    <w:nsid w:val="00000002"/>
    <w:multiLevelType w:val="multilevel"/>
    <w:tmpl w:val="00000002"/>
    <w:lvl w:ilvl="0" w:tentative="0">
      <w:start w:val="3"/>
      <w:numFmt w:val="decimal"/>
      <w:lvlText w:val="%1"/>
      <w:lvlJc w:val="left"/>
      <w:pPr>
        <w:ind w:left="802" w:hanging="528"/>
      </w:pPr>
      <w:rPr>
        <w:rFonts w:hint="default" w:cs="Times New Roman"/>
      </w:rPr>
    </w:lvl>
    <w:lvl w:ilvl="1" w:tentative="0">
      <w:start w:val="3"/>
      <w:numFmt w:val="decimal"/>
      <w:lvlText w:val="%1.%2."/>
      <w:lvlJc w:val="left"/>
      <w:pPr>
        <w:ind w:left="802" w:hanging="528"/>
      </w:pPr>
      <w:rPr>
        <w:rFonts w:hint="default" w:ascii="宋体" w:hAnsi="宋体" w:eastAsia="宋体" w:cs="宋体"/>
        <w:b/>
        <w:bCs/>
        <w:spacing w:val="0"/>
        <w:w w:val="98"/>
        <w:sz w:val="21"/>
        <w:szCs w:val="21"/>
      </w:rPr>
    </w:lvl>
    <w:lvl w:ilvl="2" w:tentative="0">
      <w:start w:val="1"/>
      <w:numFmt w:val="decimal"/>
      <w:lvlText w:val="%1.%2.%3"/>
      <w:lvlJc w:val="left"/>
      <w:pPr>
        <w:ind w:left="1325" w:hanging="632"/>
      </w:pPr>
      <w:rPr>
        <w:rFonts w:hint="default" w:ascii="宋体" w:hAnsi="宋体" w:eastAsia="宋体" w:cs="宋体"/>
        <w:spacing w:val="-2"/>
        <w:w w:val="99"/>
        <w:sz w:val="21"/>
        <w:szCs w:val="21"/>
      </w:rPr>
    </w:lvl>
    <w:lvl w:ilvl="3" w:tentative="0">
      <w:start w:val="1"/>
      <w:numFmt w:val="decimal"/>
      <w:lvlText w:val="（%4）"/>
      <w:lvlJc w:val="left"/>
      <w:pPr>
        <w:ind w:left="1214" w:hanging="525"/>
      </w:pPr>
      <w:rPr>
        <w:rFonts w:hint="default" w:ascii="宋体" w:hAnsi="宋体" w:eastAsia="宋体" w:cs="宋体"/>
        <w:spacing w:val="-1"/>
        <w:w w:val="99"/>
        <w:sz w:val="19"/>
        <w:szCs w:val="19"/>
      </w:rPr>
    </w:lvl>
    <w:lvl w:ilvl="4" w:tentative="0">
      <w:start w:val="1"/>
      <w:numFmt w:val="bullet"/>
      <w:lvlText w:val="•"/>
      <w:lvlJc w:val="left"/>
      <w:pPr>
        <w:ind w:left="2583" w:hanging="525"/>
      </w:pPr>
      <w:rPr>
        <w:rFonts w:hint="default"/>
      </w:rPr>
    </w:lvl>
    <w:lvl w:ilvl="5" w:tentative="0">
      <w:start w:val="1"/>
      <w:numFmt w:val="bullet"/>
      <w:lvlText w:val="•"/>
      <w:lvlJc w:val="left"/>
      <w:pPr>
        <w:ind w:left="3847" w:hanging="525"/>
      </w:pPr>
      <w:rPr>
        <w:rFonts w:hint="default"/>
      </w:rPr>
    </w:lvl>
    <w:lvl w:ilvl="6" w:tentative="0">
      <w:start w:val="1"/>
      <w:numFmt w:val="bullet"/>
      <w:lvlText w:val="•"/>
      <w:lvlJc w:val="left"/>
      <w:pPr>
        <w:ind w:left="5111" w:hanging="525"/>
      </w:pPr>
      <w:rPr>
        <w:rFonts w:hint="default"/>
      </w:rPr>
    </w:lvl>
    <w:lvl w:ilvl="7" w:tentative="0">
      <w:start w:val="1"/>
      <w:numFmt w:val="bullet"/>
      <w:lvlText w:val="•"/>
      <w:lvlJc w:val="left"/>
      <w:pPr>
        <w:ind w:left="6375" w:hanging="525"/>
      </w:pPr>
      <w:rPr>
        <w:rFonts w:hint="default"/>
      </w:rPr>
    </w:lvl>
    <w:lvl w:ilvl="8" w:tentative="0">
      <w:start w:val="1"/>
      <w:numFmt w:val="bullet"/>
      <w:lvlText w:val="•"/>
      <w:lvlJc w:val="left"/>
      <w:pPr>
        <w:ind w:left="7639" w:hanging="525"/>
      </w:pPr>
      <w:rPr>
        <w:rFonts w:hint="default"/>
      </w:rPr>
    </w:lvl>
  </w:abstractNum>
  <w:abstractNum w:abstractNumId="3">
    <w:nsid w:val="00000004"/>
    <w:multiLevelType w:val="multilevel"/>
    <w:tmpl w:val="00000004"/>
    <w:lvl w:ilvl="0" w:tentative="0">
      <w:start w:val="2"/>
      <w:numFmt w:val="decimal"/>
      <w:lvlText w:val="%1"/>
      <w:lvlJc w:val="left"/>
      <w:pPr>
        <w:ind w:left="473" w:hanging="370"/>
      </w:pPr>
      <w:rPr>
        <w:rFonts w:hint="default" w:cs="Times New Roman"/>
      </w:rPr>
    </w:lvl>
    <w:lvl w:ilvl="1" w:tentative="0">
      <w:start w:val="1"/>
      <w:numFmt w:val="decimal"/>
      <w:lvlText w:val="%1.%2"/>
      <w:lvlJc w:val="left"/>
      <w:pPr>
        <w:ind w:left="473" w:hanging="370"/>
      </w:pPr>
      <w:rPr>
        <w:rFonts w:hint="default" w:ascii="宋体" w:hAnsi="宋体" w:eastAsia="宋体" w:cs="宋体"/>
        <w:b/>
        <w:bCs/>
        <w:spacing w:val="0"/>
        <w:w w:val="98"/>
        <w:sz w:val="21"/>
        <w:szCs w:val="21"/>
      </w:rPr>
    </w:lvl>
    <w:lvl w:ilvl="2" w:tentative="0">
      <w:start w:val="1"/>
      <w:numFmt w:val="decimal"/>
      <w:lvlText w:val="%1.%2.%3"/>
      <w:lvlJc w:val="left"/>
      <w:pPr>
        <w:ind w:left="1272" w:hanging="579"/>
      </w:pPr>
      <w:rPr>
        <w:rFonts w:hint="default" w:ascii="宋体" w:hAnsi="宋体" w:eastAsia="宋体" w:cs="宋体"/>
        <w:spacing w:val="-2"/>
        <w:w w:val="99"/>
        <w:sz w:val="21"/>
        <w:szCs w:val="21"/>
      </w:rPr>
    </w:lvl>
    <w:lvl w:ilvl="3" w:tentative="0">
      <w:start w:val="1"/>
      <w:numFmt w:val="bullet"/>
      <w:lvlText w:val="•"/>
      <w:lvlJc w:val="left"/>
      <w:pPr>
        <w:ind w:left="2390" w:hanging="579"/>
      </w:pPr>
      <w:rPr>
        <w:rFonts w:hint="default"/>
      </w:rPr>
    </w:lvl>
    <w:lvl w:ilvl="4" w:tentative="0">
      <w:start w:val="1"/>
      <w:numFmt w:val="bullet"/>
      <w:lvlText w:val="•"/>
      <w:lvlJc w:val="left"/>
      <w:pPr>
        <w:ind w:left="3501" w:hanging="579"/>
      </w:pPr>
      <w:rPr>
        <w:rFonts w:hint="default"/>
      </w:rPr>
    </w:lvl>
    <w:lvl w:ilvl="5" w:tentative="0">
      <w:start w:val="1"/>
      <w:numFmt w:val="bullet"/>
      <w:lvlText w:val="•"/>
      <w:lvlJc w:val="left"/>
      <w:pPr>
        <w:ind w:left="4612" w:hanging="579"/>
      </w:pPr>
      <w:rPr>
        <w:rFonts w:hint="default"/>
      </w:rPr>
    </w:lvl>
    <w:lvl w:ilvl="6" w:tentative="0">
      <w:start w:val="1"/>
      <w:numFmt w:val="bullet"/>
      <w:lvlText w:val="•"/>
      <w:lvlJc w:val="left"/>
      <w:pPr>
        <w:ind w:left="5723" w:hanging="579"/>
      </w:pPr>
      <w:rPr>
        <w:rFonts w:hint="default"/>
      </w:rPr>
    </w:lvl>
    <w:lvl w:ilvl="7" w:tentative="0">
      <w:start w:val="1"/>
      <w:numFmt w:val="bullet"/>
      <w:lvlText w:val="•"/>
      <w:lvlJc w:val="left"/>
      <w:pPr>
        <w:ind w:left="6834" w:hanging="579"/>
      </w:pPr>
      <w:rPr>
        <w:rFonts w:hint="default"/>
      </w:rPr>
    </w:lvl>
    <w:lvl w:ilvl="8" w:tentative="0">
      <w:start w:val="1"/>
      <w:numFmt w:val="bullet"/>
      <w:lvlText w:val="•"/>
      <w:lvlJc w:val="left"/>
      <w:pPr>
        <w:ind w:left="7945" w:hanging="579"/>
      </w:pPr>
      <w:rPr>
        <w:rFonts w:hint="default"/>
      </w:rPr>
    </w:lvl>
  </w:abstractNum>
  <w:abstractNum w:abstractNumId="4">
    <w:nsid w:val="00000006"/>
    <w:multiLevelType w:val="multilevel"/>
    <w:tmpl w:val="00000006"/>
    <w:lvl w:ilvl="0" w:tentative="0">
      <w:start w:val="3"/>
      <w:numFmt w:val="decimal"/>
      <w:lvlText w:val="%1"/>
      <w:lvlJc w:val="left"/>
      <w:pPr>
        <w:ind w:left="696" w:hanging="423"/>
      </w:pPr>
      <w:rPr>
        <w:rFonts w:hint="default" w:cs="Times New Roman"/>
      </w:rPr>
    </w:lvl>
    <w:lvl w:ilvl="1" w:tentative="0">
      <w:start w:val="5"/>
      <w:numFmt w:val="decimal"/>
      <w:lvlText w:val="%1.%2"/>
      <w:lvlJc w:val="left"/>
      <w:pPr>
        <w:ind w:left="696" w:hanging="423"/>
      </w:pPr>
      <w:rPr>
        <w:rFonts w:hint="default" w:ascii="宋体" w:hAnsi="宋体" w:eastAsia="宋体" w:cs="宋体"/>
        <w:b/>
        <w:bCs/>
        <w:spacing w:val="0"/>
        <w:w w:val="98"/>
        <w:sz w:val="21"/>
        <w:szCs w:val="21"/>
      </w:rPr>
    </w:lvl>
    <w:lvl w:ilvl="2" w:tentative="0">
      <w:start w:val="1"/>
      <w:numFmt w:val="decimal"/>
      <w:lvlText w:val="%1.%2.%3"/>
      <w:lvlJc w:val="left"/>
      <w:pPr>
        <w:ind w:left="1325" w:hanging="632"/>
      </w:pPr>
      <w:rPr>
        <w:rFonts w:hint="default" w:ascii="宋体" w:hAnsi="宋体" w:eastAsia="宋体" w:cs="宋体"/>
        <w:spacing w:val="-2"/>
        <w:w w:val="99"/>
        <w:sz w:val="21"/>
        <w:szCs w:val="21"/>
      </w:rPr>
    </w:lvl>
    <w:lvl w:ilvl="3" w:tentative="0">
      <w:start w:val="1"/>
      <w:numFmt w:val="bullet"/>
      <w:lvlText w:val="•"/>
      <w:lvlJc w:val="left"/>
      <w:pPr>
        <w:ind w:left="3286" w:hanging="632"/>
      </w:pPr>
      <w:rPr>
        <w:rFonts w:hint="default"/>
      </w:rPr>
    </w:lvl>
    <w:lvl w:ilvl="4" w:tentative="0">
      <w:start w:val="1"/>
      <w:numFmt w:val="bullet"/>
      <w:lvlText w:val="•"/>
      <w:lvlJc w:val="left"/>
      <w:pPr>
        <w:ind w:left="4269" w:hanging="632"/>
      </w:pPr>
      <w:rPr>
        <w:rFonts w:hint="default"/>
      </w:rPr>
    </w:lvl>
    <w:lvl w:ilvl="5" w:tentative="0">
      <w:start w:val="1"/>
      <w:numFmt w:val="bullet"/>
      <w:lvlText w:val="•"/>
      <w:lvlJc w:val="left"/>
      <w:pPr>
        <w:ind w:left="5252" w:hanging="632"/>
      </w:pPr>
      <w:rPr>
        <w:rFonts w:hint="default"/>
      </w:rPr>
    </w:lvl>
    <w:lvl w:ilvl="6" w:tentative="0">
      <w:start w:val="1"/>
      <w:numFmt w:val="bullet"/>
      <w:lvlText w:val="•"/>
      <w:lvlJc w:val="left"/>
      <w:pPr>
        <w:ind w:left="6235" w:hanging="632"/>
      </w:pPr>
      <w:rPr>
        <w:rFonts w:hint="default"/>
      </w:rPr>
    </w:lvl>
    <w:lvl w:ilvl="7" w:tentative="0">
      <w:start w:val="1"/>
      <w:numFmt w:val="bullet"/>
      <w:lvlText w:val="•"/>
      <w:lvlJc w:val="left"/>
      <w:pPr>
        <w:ind w:left="7218" w:hanging="632"/>
      </w:pPr>
      <w:rPr>
        <w:rFonts w:hint="default"/>
      </w:rPr>
    </w:lvl>
    <w:lvl w:ilvl="8" w:tentative="0">
      <w:start w:val="1"/>
      <w:numFmt w:val="bullet"/>
      <w:lvlText w:val="•"/>
      <w:lvlJc w:val="left"/>
      <w:pPr>
        <w:ind w:left="8201" w:hanging="632"/>
      </w:pPr>
      <w:rPr>
        <w:rFonts w:hint="default"/>
      </w:rPr>
    </w:lvl>
  </w:abstractNum>
  <w:abstractNum w:abstractNumId="5">
    <w:nsid w:val="00000007"/>
    <w:multiLevelType w:val="multilevel"/>
    <w:tmpl w:val="00000007"/>
    <w:lvl w:ilvl="0" w:tentative="0">
      <w:start w:val="1"/>
      <w:numFmt w:val="decimal"/>
      <w:lvlText w:val="%1."/>
      <w:lvlJc w:val="left"/>
      <w:pPr>
        <w:ind w:left="487" w:hanging="214"/>
      </w:pPr>
      <w:rPr>
        <w:rFonts w:hint="default" w:ascii="宋体" w:hAnsi="宋体" w:eastAsia="宋体" w:cs="宋体"/>
        <w:b/>
        <w:bCs/>
        <w:spacing w:val="-2"/>
        <w:w w:val="98"/>
        <w:sz w:val="24"/>
        <w:szCs w:val="24"/>
      </w:rPr>
    </w:lvl>
    <w:lvl w:ilvl="1" w:tentative="0">
      <w:start w:val="1"/>
      <w:numFmt w:val="decimal"/>
      <w:lvlText w:val="%1.%2"/>
      <w:lvlJc w:val="left"/>
      <w:pPr>
        <w:ind w:left="1061" w:hanging="368"/>
      </w:pPr>
      <w:rPr>
        <w:rFonts w:hint="default" w:cs="Times New Roman"/>
        <w:spacing w:val="0"/>
        <w:w w:val="99"/>
      </w:rPr>
    </w:lvl>
    <w:lvl w:ilvl="2" w:tentative="0">
      <w:start w:val="1"/>
      <w:numFmt w:val="decimal"/>
      <w:lvlText w:val="%1.%2.%3"/>
      <w:lvlJc w:val="left"/>
      <w:pPr>
        <w:ind w:left="274" w:hanging="368"/>
      </w:pPr>
      <w:rPr>
        <w:rFonts w:hint="default" w:ascii="宋体" w:hAnsi="宋体" w:eastAsia="宋体" w:cs="宋体"/>
        <w:spacing w:val="-2"/>
        <w:w w:val="99"/>
        <w:sz w:val="21"/>
        <w:szCs w:val="21"/>
      </w:rPr>
    </w:lvl>
    <w:lvl w:ilvl="3" w:tentative="0">
      <w:start w:val="1"/>
      <w:numFmt w:val="bullet"/>
      <w:lvlText w:val="•"/>
      <w:lvlJc w:val="left"/>
      <w:pPr>
        <w:ind w:left="640" w:hanging="368"/>
      </w:pPr>
      <w:rPr>
        <w:rFonts w:hint="default"/>
      </w:rPr>
    </w:lvl>
    <w:lvl w:ilvl="4" w:tentative="0">
      <w:start w:val="1"/>
      <w:numFmt w:val="bullet"/>
      <w:lvlText w:val="•"/>
      <w:lvlJc w:val="left"/>
      <w:pPr>
        <w:ind w:left="700" w:hanging="368"/>
      </w:pPr>
      <w:rPr>
        <w:rFonts w:hint="default"/>
      </w:rPr>
    </w:lvl>
    <w:lvl w:ilvl="5" w:tentative="0">
      <w:start w:val="1"/>
      <w:numFmt w:val="bullet"/>
      <w:lvlText w:val="•"/>
      <w:lvlJc w:val="left"/>
      <w:pPr>
        <w:ind w:left="1060" w:hanging="368"/>
      </w:pPr>
      <w:rPr>
        <w:rFonts w:hint="default"/>
      </w:rPr>
    </w:lvl>
    <w:lvl w:ilvl="6" w:tentative="0">
      <w:start w:val="1"/>
      <w:numFmt w:val="bullet"/>
      <w:lvlText w:val="•"/>
      <w:lvlJc w:val="left"/>
      <w:pPr>
        <w:ind w:left="1280" w:hanging="368"/>
      </w:pPr>
      <w:rPr>
        <w:rFonts w:hint="default"/>
      </w:rPr>
    </w:lvl>
    <w:lvl w:ilvl="7" w:tentative="0">
      <w:start w:val="1"/>
      <w:numFmt w:val="bullet"/>
      <w:lvlText w:val="•"/>
      <w:lvlJc w:val="left"/>
      <w:pPr>
        <w:ind w:left="1320" w:hanging="368"/>
      </w:pPr>
      <w:rPr>
        <w:rFonts w:hint="default"/>
      </w:rPr>
    </w:lvl>
    <w:lvl w:ilvl="8" w:tentative="0">
      <w:start w:val="1"/>
      <w:numFmt w:val="bullet"/>
      <w:lvlText w:val="•"/>
      <w:lvlJc w:val="left"/>
      <w:pPr>
        <w:ind w:left="1420" w:hanging="368"/>
      </w:pPr>
      <w:rPr>
        <w:rFonts w:hint="default"/>
      </w:rPr>
    </w:lvl>
  </w:abstractNum>
  <w:abstractNum w:abstractNumId="6">
    <w:nsid w:val="00000009"/>
    <w:multiLevelType w:val="multilevel"/>
    <w:tmpl w:val="00000009"/>
    <w:lvl w:ilvl="0" w:tentative="0">
      <w:start w:val="3"/>
      <w:numFmt w:val="decimal"/>
      <w:lvlText w:val="%1"/>
      <w:lvlJc w:val="left"/>
      <w:pPr>
        <w:ind w:left="699" w:hanging="425"/>
      </w:pPr>
      <w:rPr>
        <w:rFonts w:hint="default" w:cs="Times New Roman"/>
      </w:rPr>
    </w:lvl>
    <w:lvl w:ilvl="1" w:tentative="0">
      <w:start w:val="6"/>
      <w:numFmt w:val="decimal"/>
      <w:lvlText w:val="%1.%2."/>
      <w:lvlJc w:val="left"/>
      <w:pPr>
        <w:ind w:left="699" w:hanging="425"/>
      </w:pPr>
      <w:rPr>
        <w:rFonts w:hint="default" w:ascii="宋体" w:hAnsi="宋体" w:eastAsia="宋体" w:cs="宋体"/>
        <w:b/>
        <w:bCs/>
        <w:spacing w:val="-2"/>
        <w:w w:val="98"/>
        <w:sz w:val="19"/>
        <w:szCs w:val="19"/>
      </w:rPr>
    </w:lvl>
    <w:lvl w:ilvl="2" w:tentative="0">
      <w:start w:val="1"/>
      <w:numFmt w:val="decimal"/>
      <w:lvlText w:val="%1.%2.%3"/>
      <w:lvlJc w:val="left"/>
      <w:pPr>
        <w:ind w:left="274" w:hanging="629"/>
      </w:pPr>
      <w:rPr>
        <w:rFonts w:hint="default" w:ascii="宋体" w:hAnsi="宋体" w:eastAsia="宋体" w:cs="宋体"/>
        <w:spacing w:val="-2"/>
        <w:w w:val="99"/>
        <w:sz w:val="21"/>
        <w:szCs w:val="21"/>
      </w:rPr>
    </w:lvl>
    <w:lvl w:ilvl="3" w:tentative="0">
      <w:start w:val="1"/>
      <w:numFmt w:val="bullet"/>
      <w:lvlText w:val="•"/>
      <w:lvlJc w:val="left"/>
      <w:pPr>
        <w:ind w:left="2803" w:hanging="629"/>
      </w:pPr>
      <w:rPr>
        <w:rFonts w:hint="default"/>
      </w:rPr>
    </w:lvl>
    <w:lvl w:ilvl="4" w:tentative="0">
      <w:start w:val="1"/>
      <w:numFmt w:val="bullet"/>
      <w:lvlText w:val="•"/>
      <w:lvlJc w:val="left"/>
      <w:pPr>
        <w:ind w:left="3855" w:hanging="629"/>
      </w:pPr>
      <w:rPr>
        <w:rFonts w:hint="default"/>
      </w:rPr>
    </w:lvl>
    <w:lvl w:ilvl="5" w:tentative="0">
      <w:start w:val="1"/>
      <w:numFmt w:val="bullet"/>
      <w:lvlText w:val="•"/>
      <w:lvlJc w:val="left"/>
      <w:pPr>
        <w:ind w:left="4907" w:hanging="629"/>
      </w:pPr>
      <w:rPr>
        <w:rFonts w:hint="default"/>
      </w:rPr>
    </w:lvl>
    <w:lvl w:ilvl="6" w:tentative="0">
      <w:start w:val="1"/>
      <w:numFmt w:val="bullet"/>
      <w:lvlText w:val="•"/>
      <w:lvlJc w:val="left"/>
      <w:pPr>
        <w:ind w:left="5959" w:hanging="629"/>
      </w:pPr>
      <w:rPr>
        <w:rFonts w:hint="default"/>
      </w:rPr>
    </w:lvl>
    <w:lvl w:ilvl="7" w:tentative="0">
      <w:start w:val="1"/>
      <w:numFmt w:val="bullet"/>
      <w:lvlText w:val="•"/>
      <w:lvlJc w:val="left"/>
      <w:pPr>
        <w:ind w:left="7011" w:hanging="629"/>
      </w:pPr>
      <w:rPr>
        <w:rFonts w:hint="default"/>
      </w:rPr>
    </w:lvl>
    <w:lvl w:ilvl="8" w:tentative="0">
      <w:start w:val="1"/>
      <w:numFmt w:val="bullet"/>
      <w:lvlText w:val="•"/>
      <w:lvlJc w:val="left"/>
      <w:pPr>
        <w:ind w:left="8063" w:hanging="629"/>
      </w:pPr>
      <w:rPr>
        <w:rFonts w:hint="default"/>
      </w:rPr>
    </w:lvl>
  </w:abstractNum>
  <w:abstractNum w:abstractNumId="7">
    <w:nsid w:val="0053208E"/>
    <w:multiLevelType w:val="singleLevel"/>
    <w:tmpl w:val="0053208E"/>
    <w:lvl w:ilvl="0" w:tentative="0">
      <w:start w:val="2"/>
      <w:numFmt w:val="chineseCounting"/>
      <w:suff w:val="space"/>
      <w:lvlText w:val="第%1章"/>
      <w:lvlJc w:val="left"/>
      <w:rPr>
        <w:rFonts w:hint="eastAsia" w:cs="Times New Roman"/>
      </w:rPr>
    </w:lvl>
  </w:abstractNum>
  <w:abstractNum w:abstractNumId="8">
    <w:nsid w:val="00BC5307"/>
    <w:multiLevelType w:val="multilevel"/>
    <w:tmpl w:val="00BC5307"/>
    <w:lvl w:ilvl="0" w:tentative="0">
      <w:start w:val="2"/>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74AA62CA"/>
    <w:multiLevelType w:val="multilevel"/>
    <w:tmpl w:val="74AA62CA"/>
    <w:lvl w:ilvl="0" w:tentative="0">
      <w:start w:val="1"/>
      <w:numFmt w:val="japaneseCounting"/>
      <w:lvlText w:val="第%1章"/>
      <w:lvlJc w:val="left"/>
      <w:pPr>
        <w:ind w:left="765" w:hanging="765"/>
      </w:pPr>
      <w:rPr>
        <w:rFonts w:hint="default" w:ascii="Cambria" w:hAnsi="Cambria" w:cs="Times New Roman"/>
        <w:sz w:val="32"/>
        <w:szCs w:val="3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9"/>
  </w:num>
  <w:num w:numId="3">
    <w:abstractNumId w:val="7"/>
  </w:num>
  <w:num w:numId="4">
    <w:abstractNumId w:val="5"/>
  </w:num>
  <w:num w:numId="5">
    <w:abstractNumId w:val="3"/>
  </w:num>
  <w:num w:numId="6">
    <w:abstractNumId w:val="2"/>
  </w:num>
  <w:num w:numId="7">
    <w:abstractNumId w:val="4"/>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720"/>
  <w:drawingGridHorizontalSpacing w:val="110"/>
  <w:noPunctuationKerning w:val="1"/>
  <w:characterSpacingControl w:val="doNotCompress"/>
  <w:noLineBreaksAfter w:lang="zh-CN" w:val="$([{£¥·‘“〈《「『【〔〖〝﹙﹛﹝＄（．［｛￡￥"/>
  <w:noLineBreaksBefore w:lang="zh-CN" w:val="!%),.:;&gt;?]}¢¨°·ˇˉ―‖’”…‰′″›℃∶、。〃〉》」』】〕〗〞︶︺︾﹀﹄﹚﹜﹞！＂％＇），．：；？］｀｜｝～￠"/>
  <w:hdrShapeDefaults>
    <o:shapelayout v:ext="edit">
      <o:idmap v:ext="edit" data="2"/>
    </o:shapelayout>
  </w:hdrShapeDefaults>
  <w:compat>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266F"/>
    <w:rsid w:val="000152CF"/>
    <w:rsid w:val="00015E6F"/>
    <w:rsid w:val="00022C7A"/>
    <w:rsid w:val="00025D34"/>
    <w:rsid w:val="000304A0"/>
    <w:rsid w:val="00035514"/>
    <w:rsid w:val="00052782"/>
    <w:rsid w:val="000608AD"/>
    <w:rsid w:val="0006144E"/>
    <w:rsid w:val="00077C3C"/>
    <w:rsid w:val="000869C1"/>
    <w:rsid w:val="000A2B84"/>
    <w:rsid w:val="000A4FAF"/>
    <w:rsid w:val="000C784E"/>
    <w:rsid w:val="000F4780"/>
    <w:rsid w:val="000F6B45"/>
    <w:rsid w:val="00116226"/>
    <w:rsid w:val="00117535"/>
    <w:rsid w:val="00117CD5"/>
    <w:rsid w:val="00124C29"/>
    <w:rsid w:val="00160925"/>
    <w:rsid w:val="00167175"/>
    <w:rsid w:val="0017195C"/>
    <w:rsid w:val="00180887"/>
    <w:rsid w:val="0018230E"/>
    <w:rsid w:val="0019195F"/>
    <w:rsid w:val="00192264"/>
    <w:rsid w:val="001961A6"/>
    <w:rsid w:val="001B1971"/>
    <w:rsid w:val="001B29CB"/>
    <w:rsid w:val="001B6AA1"/>
    <w:rsid w:val="001C75A1"/>
    <w:rsid w:val="001D08F2"/>
    <w:rsid w:val="001F3EB8"/>
    <w:rsid w:val="001F470C"/>
    <w:rsid w:val="001F59AC"/>
    <w:rsid w:val="001F6E72"/>
    <w:rsid w:val="00213085"/>
    <w:rsid w:val="00233C2A"/>
    <w:rsid w:val="00260021"/>
    <w:rsid w:val="0027534D"/>
    <w:rsid w:val="002756A1"/>
    <w:rsid w:val="002955FE"/>
    <w:rsid w:val="002A33DE"/>
    <w:rsid w:val="002C56BE"/>
    <w:rsid w:val="002E4B1C"/>
    <w:rsid w:val="002E4B54"/>
    <w:rsid w:val="002F1D2D"/>
    <w:rsid w:val="003001B5"/>
    <w:rsid w:val="00312194"/>
    <w:rsid w:val="0031427B"/>
    <w:rsid w:val="00321A8F"/>
    <w:rsid w:val="0032280B"/>
    <w:rsid w:val="00324CBB"/>
    <w:rsid w:val="003314DB"/>
    <w:rsid w:val="00341985"/>
    <w:rsid w:val="003442B2"/>
    <w:rsid w:val="003448E5"/>
    <w:rsid w:val="0034734A"/>
    <w:rsid w:val="003501DA"/>
    <w:rsid w:val="0035586F"/>
    <w:rsid w:val="00381C9B"/>
    <w:rsid w:val="003B5F12"/>
    <w:rsid w:val="003C3F2F"/>
    <w:rsid w:val="003D380E"/>
    <w:rsid w:val="003E222B"/>
    <w:rsid w:val="003E7563"/>
    <w:rsid w:val="003F3F59"/>
    <w:rsid w:val="00404A1B"/>
    <w:rsid w:val="00406B34"/>
    <w:rsid w:val="00453E83"/>
    <w:rsid w:val="0045428A"/>
    <w:rsid w:val="00481181"/>
    <w:rsid w:val="004821DA"/>
    <w:rsid w:val="00492A8E"/>
    <w:rsid w:val="004A6DFB"/>
    <w:rsid w:val="004B17C8"/>
    <w:rsid w:val="004B69AF"/>
    <w:rsid w:val="004C098F"/>
    <w:rsid w:val="004C0991"/>
    <w:rsid w:val="004C61EF"/>
    <w:rsid w:val="004C61F8"/>
    <w:rsid w:val="004D1D1F"/>
    <w:rsid w:val="004E1F64"/>
    <w:rsid w:val="004E300C"/>
    <w:rsid w:val="005114E3"/>
    <w:rsid w:val="005121F1"/>
    <w:rsid w:val="0051260E"/>
    <w:rsid w:val="005150C3"/>
    <w:rsid w:val="005306F3"/>
    <w:rsid w:val="005422B5"/>
    <w:rsid w:val="005519BE"/>
    <w:rsid w:val="00556C5E"/>
    <w:rsid w:val="005570E7"/>
    <w:rsid w:val="00567EED"/>
    <w:rsid w:val="0057482D"/>
    <w:rsid w:val="005752D6"/>
    <w:rsid w:val="00575423"/>
    <w:rsid w:val="005776F4"/>
    <w:rsid w:val="005950C3"/>
    <w:rsid w:val="005B10A2"/>
    <w:rsid w:val="005B7C8B"/>
    <w:rsid w:val="005D7B81"/>
    <w:rsid w:val="006013B3"/>
    <w:rsid w:val="006533DD"/>
    <w:rsid w:val="00662180"/>
    <w:rsid w:val="006630CA"/>
    <w:rsid w:val="006659DB"/>
    <w:rsid w:val="00665D71"/>
    <w:rsid w:val="006675A2"/>
    <w:rsid w:val="00675805"/>
    <w:rsid w:val="00687072"/>
    <w:rsid w:val="00697D7E"/>
    <w:rsid w:val="006D5705"/>
    <w:rsid w:val="006D6571"/>
    <w:rsid w:val="006E03FE"/>
    <w:rsid w:val="006E4F51"/>
    <w:rsid w:val="006F069A"/>
    <w:rsid w:val="00711C1C"/>
    <w:rsid w:val="00721021"/>
    <w:rsid w:val="00724FB7"/>
    <w:rsid w:val="00735151"/>
    <w:rsid w:val="00736D81"/>
    <w:rsid w:val="007572B2"/>
    <w:rsid w:val="007622B2"/>
    <w:rsid w:val="00762A17"/>
    <w:rsid w:val="00771AE3"/>
    <w:rsid w:val="007762FE"/>
    <w:rsid w:val="00777C2B"/>
    <w:rsid w:val="007848ED"/>
    <w:rsid w:val="0078574F"/>
    <w:rsid w:val="00795A38"/>
    <w:rsid w:val="007A0E7F"/>
    <w:rsid w:val="007A3499"/>
    <w:rsid w:val="007A7E7A"/>
    <w:rsid w:val="007B2E90"/>
    <w:rsid w:val="007B42EA"/>
    <w:rsid w:val="007B53F6"/>
    <w:rsid w:val="007D38BF"/>
    <w:rsid w:val="007E13A8"/>
    <w:rsid w:val="007F3A8F"/>
    <w:rsid w:val="008206AF"/>
    <w:rsid w:val="008302C2"/>
    <w:rsid w:val="00830CA2"/>
    <w:rsid w:val="00831C1C"/>
    <w:rsid w:val="0083381F"/>
    <w:rsid w:val="00842FB1"/>
    <w:rsid w:val="00846E84"/>
    <w:rsid w:val="0084767B"/>
    <w:rsid w:val="0085074B"/>
    <w:rsid w:val="00852182"/>
    <w:rsid w:val="008533BB"/>
    <w:rsid w:val="008714E1"/>
    <w:rsid w:val="00871539"/>
    <w:rsid w:val="00874DA8"/>
    <w:rsid w:val="008767C7"/>
    <w:rsid w:val="008808B5"/>
    <w:rsid w:val="00880E19"/>
    <w:rsid w:val="00880F70"/>
    <w:rsid w:val="0089187E"/>
    <w:rsid w:val="00893ABD"/>
    <w:rsid w:val="008A01B1"/>
    <w:rsid w:val="008A06EC"/>
    <w:rsid w:val="008A2ADB"/>
    <w:rsid w:val="008D3770"/>
    <w:rsid w:val="008E69D5"/>
    <w:rsid w:val="008F0D91"/>
    <w:rsid w:val="0090384F"/>
    <w:rsid w:val="0091797B"/>
    <w:rsid w:val="00923F1E"/>
    <w:rsid w:val="009247B8"/>
    <w:rsid w:val="00925070"/>
    <w:rsid w:val="009617F4"/>
    <w:rsid w:val="009731DC"/>
    <w:rsid w:val="009848E6"/>
    <w:rsid w:val="0099310A"/>
    <w:rsid w:val="009A072E"/>
    <w:rsid w:val="009A20CF"/>
    <w:rsid w:val="009A4ADF"/>
    <w:rsid w:val="009B26BB"/>
    <w:rsid w:val="009B5F44"/>
    <w:rsid w:val="009C253B"/>
    <w:rsid w:val="009C349F"/>
    <w:rsid w:val="009C5DE1"/>
    <w:rsid w:val="009D680B"/>
    <w:rsid w:val="009E1549"/>
    <w:rsid w:val="009E24DE"/>
    <w:rsid w:val="009F436A"/>
    <w:rsid w:val="00A02B4A"/>
    <w:rsid w:val="00A04414"/>
    <w:rsid w:val="00A1266F"/>
    <w:rsid w:val="00A22826"/>
    <w:rsid w:val="00A34DCE"/>
    <w:rsid w:val="00A37675"/>
    <w:rsid w:val="00A37D9E"/>
    <w:rsid w:val="00A44755"/>
    <w:rsid w:val="00A536C5"/>
    <w:rsid w:val="00A541AC"/>
    <w:rsid w:val="00A627B4"/>
    <w:rsid w:val="00A72229"/>
    <w:rsid w:val="00AB335B"/>
    <w:rsid w:val="00AB5722"/>
    <w:rsid w:val="00AB57FE"/>
    <w:rsid w:val="00AB5A6F"/>
    <w:rsid w:val="00AB5FB3"/>
    <w:rsid w:val="00AE1D00"/>
    <w:rsid w:val="00AF2683"/>
    <w:rsid w:val="00B063EB"/>
    <w:rsid w:val="00B513D5"/>
    <w:rsid w:val="00B652A2"/>
    <w:rsid w:val="00B72E4C"/>
    <w:rsid w:val="00B86DBD"/>
    <w:rsid w:val="00B93829"/>
    <w:rsid w:val="00B955A6"/>
    <w:rsid w:val="00BB2C5B"/>
    <w:rsid w:val="00BC1CF7"/>
    <w:rsid w:val="00BD25DE"/>
    <w:rsid w:val="00BD3A3D"/>
    <w:rsid w:val="00BF1003"/>
    <w:rsid w:val="00BF1657"/>
    <w:rsid w:val="00C20233"/>
    <w:rsid w:val="00C24F6F"/>
    <w:rsid w:val="00C250E5"/>
    <w:rsid w:val="00C36626"/>
    <w:rsid w:val="00C410C1"/>
    <w:rsid w:val="00C478A7"/>
    <w:rsid w:val="00C47AEC"/>
    <w:rsid w:val="00C63D1C"/>
    <w:rsid w:val="00CA5A08"/>
    <w:rsid w:val="00CB3F62"/>
    <w:rsid w:val="00CB4EC3"/>
    <w:rsid w:val="00CC2001"/>
    <w:rsid w:val="00CD19F9"/>
    <w:rsid w:val="00CD2625"/>
    <w:rsid w:val="00CD47B6"/>
    <w:rsid w:val="00CF13AB"/>
    <w:rsid w:val="00CF4740"/>
    <w:rsid w:val="00D05353"/>
    <w:rsid w:val="00D06761"/>
    <w:rsid w:val="00D073E5"/>
    <w:rsid w:val="00D13C19"/>
    <w:rsid w:val="00D55309"/>
    <w:rsid w:val="00D6631A"/>
    <w:rsid w:val="00D767BE"/>
    <w:rsid w:val="00D81D74"/>
    <w:rsid w:val="00D842E6"/>
    <w:rsid w:val="00D9007D"/>
    <w:rsid w:val="00DB3AE3"/>
    <w:rsid w:val="00DC31D7"/>
    <w:rsid w:val="00DE3391"/>
    <w:rsid w:val="00E16889"/>
    <w:rsid w:val="00E40B93"/>
    <w:rsid w:val="00E4553F"/>
    <w:rsid w:val="00E50FC5"/>
    <w:rsid w:val="00E54DBB"/>
    <w:rsid w:val="00E6231A"/>
    <w:rsid w:val="00E90FEB"/>
    <w:rsid w:val="00E92670"/>
    <w:rsid w:val="00EA27F3"/>
    <w:rsid w:val="00EA2EEA"/>
    <w:rsid w:val="00EA63CF"/>
    <w:rsid w:val="00EB07B6"/>
    <w:rsid w:val="00ED7E7A"/>
    <w:rsid w:val="00EE7BA2"/>
    <w:rsid w:val="00EF1542"/>
    <w:rsid w:val="00F00747"/>
    <w:rsid w:val="00F02E79"/>
    <w:rsid w:val="00F17635"/>
    <w:rsid w:val="00F20F42"/>
    <w:rsid w:val="00F2102A"/>
    <w:rsid w:val="00F363E3"/>
    <w:rsid w:val="00F464BC"/>
    <w:rsid w:val="00F6328C"/>
    <w:rsid w:val="00F6682A"/>
    <w:rsid w:val="00F6776E"/>
    <w:rsid w:val="00F72B8F"/>
    <w:rsid w:val="00F74EA7"/>
    <w:rsid w:val="00F7520E"/>
    <w:rsid w:val="00FB72F9"/>
    <w:rsid w:val="00FC57BD"/>
    <w:rsid w:val="00FD1DA6"/>
    <w:rsid w:val="00FD5455"/>
    <w:rsid w:val="00FE5466"/>
    <w:rsid w:val="00FE5CF7"/>
    <w:rsid w:val="00FE7050"/>
    <w:rsid w:val="00FE77C9"/>
    <w:rsid w:val="01986959"/>
    <w:rsid w:val="01F951B2"/>
    <w:rsid w:val="01FB0147"/>
    <w:rsid w:val="02294FA2"/>
    <w:rsid w:val="02577B67"/>
    <w:rsid w:val="027A0A00"/>
    <w:rsid w:val="0341527B"/>
    <w:rsid w:val="036B08C3"/>
    <w:rsid w:val="041F0B53"/>
    <w:rsid w:val="045701F1"/>
    <w:rsid w:val="058A4EED"/>
    <w:rsid w:val="058C34AB"/>
    <w:rsid w:val="05C83DE5"/>
    <w:rsid w:val="069F37DD"/>
    <w:rsid w:val="0714405E"/>
    <w:rsid w:val="07F065DF"/>
    <w:rsid w:val="08167351"/>
    <w:rsid w:val="08775C3A"/>
    <w:rsid w:val="08910C8F"/>
    <w:rsid w:val="0981674D"/>
    <w:rsid w:val="0ABC0F68"/>
    <w:rsid w:val="0D180E78"/>
    <w:rsid w:val="0D727975"/>
    <w:rsid w:val="0E4D3165"/>
    <w:rsid w:val="0E6C6D40"/>
    <w:rsid w:val="0E713A95"/>
    <w:rsid w:val="0F395B81"/>
    <w:rsid w:val="0F8D1E12"/>
    <w:rsid w:val="12DE6B05"/>
    <w:rsid w:val="12EC3D42"/>
    <w:rsid w:val="12F376F7"/>
    <w:rsid w:val="131800B7"/>
    <w:rsid w:val="138D378B"/>
    <w:rsid w:val="13A13FA4"/>
    <w:rsid w:val="13B5515A"/>
    <w:rsid w:val="15A777AE"/>
    <w:rsid w:val="160C31A1"/>
    <w:rsid w:val="18200537"/>
    <w:rsid w:val="1A524796"/>
    <w:rsid w:val="1A8B671C"/>
    <w:rsid w:val="1ADA4F7E"/>
    <w:rsid w:val="1AEE523C"/>
    <w:rsid w:val="1BDE2436"/>
    <w:rsid w:val="1D450294"/>
    <w:rsid w:val="1DAC6989"/>
    <w:rsid w:val="1DB06F91"/>
    <w:rsid w:val="1ED5194F"/>
    <w:rsid w:val="1F593C18"/>
    <w:rsid w:val="2196057A"/>
    <w:rsid w:val="21C07C80"/>
    <w:rsid w:val="22276211"/>
    <w:rsid w:val="224B0A1F"/>
    <w:rsid w:val="22C729A4"/>
    <w:rsid w:val="24034E58"/>
    <w:rsid w:val="243615CB"/>
    <w:rsid w:val="24FB50AA"/>
    <w:rsid w:val="250B3176"/>
    <w:rsid w:val="258575A1"/>
    <w:rsid w:val="261F3D7C"/>
    <w:rsid w:val="26807ED2"/>
    <w:rsid w:val="26D74392"/>
    <w:rsid w:val="26DD0CDC"/>
    <w:rsid w:val="278144B7"/>
    <w:rsid w:val="27D2611D"/>
    <w:rsid w:val="281E0B4A"/>
    <w:rsid w:val="29BD2BEA"/>
    <w:rsid w:val="2A5E1E60"/>
    <w:rsid w:val="2B3C2EC3"/>
    <w:rsid w:val="2C6C774B"/>
    <w:rsid w:val="2DBF65EE"/>
    <w:rsid w:val="2DF8582D"/>
    <w:rsid w:val="2EA1455E"/>
    <w:rsid w:val="2EF503D2"/>
    <w:rsid w:val="2F452CD4"/>
    <w:rsid w:val="30084D84"/>
    <w:rsid w:val="304C439D"/>
    <w:rsid w:val="30EA29EE"/>
    <w:rsid w:val="31511135"/>
    <w:rsid w:val="321F6E54"/>
    <w:rsid w:val="3240257A"/>
    <w:rsid w:val="327E7CED"/>
    <w:rsid w:val="3297739C"/>
    <w:rsid w:val="32F876C0"/>
    <w:rsid w:val="35095A80"/>
    <w:rsid w:val="355A5FFD"/>
    <w:rsid w:val="359A0FCA"/>
    <w:rsid w:val="364F7DD6"/>
    <w:rsid w:val="375922A6"/>
    <w:rsid w:val="37702856"/>
    <w:rsid w:val="386B3179"/>
    <w:rsid w:val="387476AA"/>
    <w:rsid w:val="3898570D"/>
    <w:rsid w:val="38E1144D"/>
    <w:rsid w:val="38F64168"/>
    <w:rsid w:val="39056691"/>
    <w:rsid w:val="39546230"/>
    <w:rsid w:val="3BFF26CE"/>
    <w:rsid w:val="3C2864C2"/>
    <w:rsid w:val="3C9E30EC"/>
    <w:rsid w:val="3D8C09F9"/>
    <w:rsid w:val="3DE825AC"/>
    <w:rsid w:val="3E1E52F9"/>
    <w:rsid w:val="3E860CA0"/>
    <w:rsid w:val="40833B6B"/>
    <w:rsid w:val="40893198"/>
    <w:rsid w:val="40E57C9E"/>
    <w:rsid w:val="43A82414"/>
    <w:rsid w:val="43B63175"/>
    <w:rsid w:val="43D26F7F"/>
    <w:rsid w:val="43D6118A"/>
    <w:rsid w:val="44776DEB"/>
    <w:rsid w:val="456F435F"/>
    <w:rsid w:val="45CD7BA4"/>
    <w:rsid w:val="45D21026"/>
    <w:rsid w:val="464D2B37"/>
    <w:rsid w:val="466B48FF"/>
    <w:rsid w:val="47CF4191"/>
    <w:rsid w:val="48F2649D"/>
    <w:rsid w:val="496F3E52"/>
    <w:rsid w:val="4998235D"/>
    <w:rsid w:val="4B525A5A"/>
    <w:rsid w:val="4BA97258"/>
    <w:rsid w:val="4C824913"/>
    <w:rsid w:val="4CB52055"/>
    <w:rsid w:val="4D994F6C"/>
    <w:rsid w:val="4F7F0D72"/>
    <w:rsid w:val="51760AF4"/>
    <w:rsid w:val="53F576BF"/>
    <w:rsid w:val="55365FAA"/>
    <w:rsid w:val="561B5C51"/>
    <w:rsid w:val="5806770E"/>
    <w:rsid w:val="583D45FD"/>
    <w:rsid w:val="5A3C7DAE"/>
    <w:rsid w:val="5AE40A6A"/>
    <w:rsid w:val="5B0255AC"/>
    <w:rsid w:val="5BA7104F"/>
    <w:rsid w:val="5BCB2B3F"/>
    <w:rsid w:val="5C563910"/>
    <w:rsid w:val="5CA3428C"/>
    <w:rsid w:val="5DDE2D56"/>
    <w:rsid w:val="5E6215AB"/>
    <w:rsid w:val="5F4E5361"/>
    <w:rsid w:val="5F5A58D0"/>
    <w:rsid w:val="5F6251F2"/>
    <w:rsid w:val="5F9F758B"/>
    <w:rsid w:val="5FAE7F3D"/>
    <w:rsid w:val="604B51D0"/>
    <w:rsid w:val="60A11FDB"/>
    <w:rsid w:val="6132276F"/>
    <w:rsid w:val="61525469"/>
    <w:rsid w:val="62501E21"/>
    <w:rsid w:val="631F73CE"/>
    <w:rsid w:val="633D7A6B"/>
    <w:rsid w:val="63CB636A"/>
    <w:rsid w:val="63E70849"/>
    <w:rsid w:val="64203547"/>
    <w:rsid w:val="652050F5"/>
    <w:rsid w:val="6544634C"/>
    <w:rsid w:val="658C5AF4"/>
    <w:rsid w:val="663372DF"/>
    <w:rsid w:val="673D6306"/>
    <w:rsid w:val="681E6759"/>
    <w:rsid w:val="689C2513"/>
    <w:rsid w:val="69FF667B"/>
    <w:rsid w:val="6B4F6312"/>
    <w:rsid w:val="6BF61164"/>
    <w:rsid w:val="6E183C09"/>
    <w:rsid w:val="6E4B633A"/>
    <w:rsid w:val="6F47199E"/>
    <w:rsid w:val="6F533041"/>
    <w:rsid w:val="6FFA5EE9"/>
    <w:rsid w:val="70F829F2"/>
    <w:rsid w:val="71A542BC"/>
    <w:rsid w:val="71AF0DF3"/>
    <w:rsid w:val="71C34581"/>
    <w:rsid w:val="73284FDD"/>
    <w:rsid w:val="742F3A8F"/>
    <w:rsid w:val="74655275"/>
    <w:rsid w:val="74BB0BC8"/>
    <w:rsid w:val="75B827CD"/>
    <w:rsid w:val="75DD1FF9"/>
    <w:rsid w:val="781A715D"/>
    <w:rsid w:val="78A843A4"/>
    <w:rsid w:val="793364E6"/>
    <w:rsid w:val="798101E5"/>
    <w:rsid w:val="79E72362"/>
    <w:rsid w:val="79FA42EE"/>
    <w:rsid w:val="7A4202CE"/>
    <w:rsid w:val="7A48200A"/>
    <w:rsid w:val="7B4159CF"/>
    <w:rsid w:val="7C6A55D2"/>
    <w:rsid w:val="7C87527A"/>
    <w:rsid w:val="7CFD1919"/>
    <w:rsid w:val="7D62116A"/>
    <w:rsid w:val="7E327E97"/>
    <w:rsid w:val="7E571EBF"/>
    <w:rsid w:val="7E783420"/>
    <w:rsid w:val="7F862F6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unhideWhenUsed="0" w:uiPriority="99" w:semiHidden="0" w:name="toc 7"/>
    <w:lsdException w:unhideWhenUsed="0" w:uiPriority="99" w:semiHidden="0" w:name="toc 8"/>
    <w:lsdException w:unhideWhenUsed="0" w:uiPriority="99" w:semiHidden="0" w:name="toc 9"/>
    <w:lsdException w:unhideWhenUsed="0" w:uiPriority="99" w:semiHidden="0" w:name="Normal Indent"/>
    <w:lsdException w:unhideWhenUsed="0" w:uiPriority="99" w:semiHidden="0" w:name="footnote text"/>
    <w:lsdException w:unhideWhenUsed="0" w:uiPriority="99" w:semiHidden="0"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nhideWhenUsed="0"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nhideWhenUsed="0" w:uiPriority="99" w:semiHidden="0" w:name="Body Text First Indent"/>
    <w:lsdException w:unhideWhenUsed="0" w:uiPriority="99" w:semiHidden="0" w:name="Body Text First Indent 2"/>
    <w:lsdException w:uiPriority="99" w:name="Note Heading"/>
    <w:lsdException w:unhideWhenUsed="0" w:uiPriority="99" w:semiHidden="0"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semiHidden="0" w:name="Document Map"/>
    <w:lsdException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宋体" w:hAnsi="宋体" w:eastAsia="宋体" w:cs="宋体"/>
      <w:sz w:val="22"/>
      <w:szCs w:val="22"/>
      <w:lang w:val="zh-CN" w:eastAsia="zh-CN" w:bidi="ar-SA"/>
    </w:rPr>
  </w:style>
  <w:style w:type="paragraph" w:styleId="3">
    <w:name w:val="heading 1"/>
    <w:basedOn w:val="1"/>
    <w:next w:val="1"/>
    <w:link w:val="42"/>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43"/>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link w:val="44"/>
    <w:qFormat/>
    <w:uiPriority w:val="99"/>
    <w:pPr>
      <w:keepNext/>
      <w:keepLines/>
      <w:spacing w:before="260" w:after="260" w:line="416" w:lineRule="auto"/>
      <w:outlineLvl w:val="2"/>
    </w:pPr>
    <w:rPr>
      <w:b/>
      <w:bCs/>
      <w:sz w:val="32"/>
      <w:szCs w:val="32"/>
    </w:rPr>
  </w:style>
  <w:style w:type="paragraph" w:styleId="6">
    <w:name w:val="heading 4"/>
    <w:basedOn w:val="1"/>
    <w:next w:val="1"/>
    <w:link w:val="45"/>
    <w:qFormat/>
    <w:uiPriority w:val="99"/>
    <w:pPr>
      <w:keepNext/>
      <w:keepLines/>
      <w:spacing w:before="280" w:after="290" w:line="376" w:lineRule="auto"/>
      <w:outlineLvl w:val="3"/>
    </w:pPr>
    <w:rPr>
      <w:rFonts w:ascii="Cambria" w:hAnsi="Cambria" w:cs="Times New Roman"/>
      <w:b/>
      <w:bCs/>
      <w:sz w:val="28"/>
      <w:szCs w:val="28"/>
    </w:rPr>
  </w:style>
  <w:style w:type="paragraph" w:styleId="7">
    <w:name w:val="heading 5"/>
    <w:basedOn w:val="1"/>
    <w:next w:val="1"/>
    <w:link w:val="46"/>
    <w:qFormat/>
    <w:uiPriority w:val="99"/>
    <w:pPr>
      <w:keepNext/>
      <w:keepLines/>
      <w:spacing w:before="280" w:after="290" w:line="376" w:lineRule="auto"/>
      <w:outlineLvl w:val="4"/>
    </w:pPr>
    <w:rPr>
      <w:b/>
      <w:bCs/>
      <w:sz w:val="28"/>
      <w:szCs w:val="28"/>
    </w:rPr>
  </w:style>
  <w:style w:type="paragraph" w:styleId="8">
    <w:name w:val="heading 6"/>
    <w:basedOn w:val="1"/>
    <w:next w:val="1"/>
    <w:link w:val="47"/>
    <w:qFormat/>
    <w:uiPriority w:val="99"/>
    <w:pPr>
      <w:keepNext/>
      <w:keepLines/>
      <w:autoSpaceDE/>
      <w:autoSpaceDN/>
      <w:spacing w:before="240" w:after="64" w:line="317" w:lineRule="auto"/>
      <w:jc w:val="both"/>
      <w:outlineLvl w:val="5"/>
    </w:pPr>
    <w:rPr>
      <w:rFonts w:ascii="Cambria" w:hAnsi="Cambria" w:cs="Times New Roman"/>
      <w:b/>
      <w:bCs/>
      <w:kern w:val="2"/>
      <w:sz w:val="24"/>
      <w:szCs w:val="24"/>
    </w:rPr>
  </w:style>
  <w:style w:type="character" w:default="1" w:styleId="38">
    <w:name w:val="Default Paragraph Font"/>
    <w:semiHidden/>
    <w:unhideWhenUsed/>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uiPriority w:val="99"/>
    <w:pPr>
      <w:widowControl/>
    </w:pPr>
    <w:rPr>
      <w:rFonts w:ascii="Arial" w:hAnsi="Arial" w:cs="Arial"/>
      <w:color w:val="000000"/>
      <w:sz w:val="24"/>
      <w:szCs w:val="24"/>
    </w:rPr>
  </w:style>
  <w:style w:type="paragraph" w:styleId="9">
    <w:name w:val="toc 7"/>
    <w:basedOn w:val="1"/>
    <w:next w:val="1"/>
    <w:uiPriority w:val="99"/>
    <w:pPr>
      <w:ind w:left="1320"/>
    </w:pPr>
    <w:rPr>
      <w:rFonts w:ascii="Calibri" w:hAnsi="Calibri"/>
      <w:sz w:val="18"/>
      <w:szCs w:val="18"/>
    </w:rPr>
  </w:style>
  <w:style w:type="paragraph" w:styleId="10">
    <w:name w:val="Normal Indent"/>
    <w:basedOn w:val="1"/>
    <w:link w:val="72"/>
    <w:uiPriority w:val="99"/>
    <w:pPr>
      <w:autoSpaceDE/>
      <w:autoSpaceDN/>
      <w:ind w:firstLine="420" w:firstLineChars="200"/>
      <w:jc w:val="both"/>
    </w:pPr>
    <w:rPr>
      <w:rFonts w:ascii="Times New Roman" w:hAnsi="Times New Roman" w:cs="Times New Roman"/>
      <w:kern w:val="2"/>
      <w:sz w:val="24"/>
      <w:szCs w:val="20"/>
    </w:rPr>
  </w:style>
  <w:style w:type="paragraph" w:styleId="11">
    <w:name w:val="List Bullet"/>
    <w:basedOn w:val="1"/>
    <w:uiPriority w:val="99"/>
    <w:pPr>
      <w:numPr>
        <w:ilvl w:val="0"/>
        <w:numId w:val="1"/>
      </w:numPr>
    </w:pPr>
  </w:style>
  <w:style w:type="paragraph" w:styleId="12">
    <w:name w:val="Document Map"/>
    <w:basedOn w:val="1"/>
    <w:link w:val="48"/>
    <w:uiPriority w:val="99"/>
    <w:rPr>
      <w:sz w:val="18"/>
      <w:szCs w:val="18"/>
    </w:rPr>
  </w:style>
  <w:style w:type="paragraph" w:styleId="13">
    <w:name w:val="annotation text"/>
    <w:basedOn w:val="1"/>
    <w:link w:val="49"/>
    <w:uiPriority w:val="99"/>
    <w:pPr>
      <w:autoSpaceDE/>
      <w:autoSpaceDN/>
      <w:adjustRightInd w:val="0"/>
      <w:spacing w:line="360" w:lineRule="atLeast"/>
      <w:textAlignment w:val="baseline"/>
    </w:pPr>
    <w:rPr>
      <w:rFonts w:ascii="Times New Roman" w:hAnsi="Times New Roman" w:cs="Times New Roman"/>
      <w:sz w:val="24"/>
      <w:szCs w:val="24"/>
      <w:lang w:val="en-US"/>
    </w:rPr>
  </w:style>
  <w:style w:type="paragraph" w:styleId="14">
    <w:name w:val="Body Text"/>
    <w:basedOn w:val="1"/>
    <w:next w:val="2"/>
    <w:link w:val="50"/>
    <w:qFormat/>
    <w:uiPriority w:val="99"/>
    <w:rPr>
      <w:sz w:val="21"/>
      <w:szCs w:val="21"/>
    </w:rPr>
  </w:style>
  <w:style w:type="paragraph" w:styleId="15">
    <w:name w:val="Body Text Indent"/>
    <w:basedOn w:val="1"/>
    <w:link w:val="51"/>
    <w:qFormat/>
    <w:uiPriority w:val="99"/>
    <w:pPr>
      <w:tabs>
        <w:tab w:val="left" w:pos="0"/>
      </w:tabs>
      <w:ind w:firstLine="538" w:firstLineChars="192"/>
    </w:pPr>
    <w:rPr>
      <w:sz w:val="28"/>
    </w:rPr>
  </w:style>
  <w:style w:type="paragraph" w:styleId="16">
    <w:name w:val="toc 5"/>
    <w:basedOn w:val="1"/>
    <w:next w:val="1"/>
    <w:qFormat/>
    <w:uiPriority w:val="99"/>
    <w:pPr>
      <w:ind w:left="880"/>
    </w:pPr>
    <w:rPr>
      <w:rFonts w:ascii="Calibri" w:hAnsi="Calibri"/>
      <w:sz w:val="18"/>
      <w:szCs w:val="18"/>
    </w:rPr>
  </w:style>
  <w:style w:type="paragraph" w:styleId="17">
    <w:name w:val="toc 3"/>
    <w:basedOn w:val="1"/>
    <w:next w:val="1"/>
    <w:qFormat/>
    <w:uiPriority w:val="99"/>
    <w:pPr>
      <w:ind w:left="440"/>
    </w:pPr>
    <w:rPr>
      <w:rFonts w:ascii="Calibri" w:hAnsi="Calibri"/>
      <w:i/>
      <w:iCs/>
      <w:sz w:val="20"/>
      <w:szCs w:val="20"/>
    </w:rPr>
  </w:style>
  <w:style w:type="paragraph" w:styleId="18">
    <w:name w:val="Plain Text"/>
    <w:basedOn w:val="1"/>
    <w:link w:val="52"/>
    <w:uiPriority w:val="99"/>
    <w:pPr>
      <w:widowControl/>
      <w:autoSpaceDE/>
      <w:autoSpaceDN/>
      <w:adjustRightInd w:val="0"/>
      <w:spacing w:line="400" w:lineRule="exact"/>
      <w:ind w:firstLine="200" w:firstLineChars="200"/>
    </w:pPr>
    <w:rPr>
      <w:rFonts w:hAnsi="Courier New" w:cs="Times New Roman"/>
      <w:sz w:val="24"/>
      <w:szCs w:val="20"/>
      <w:lang w:eastAsia="en-US"/>
    </w:rPr>
  </w:style>
  <w:style w:type="paragraph" w:styleId="19">
    <w:name w:val="toc 8"/>
    <w:basedOn w:val="1"/>
    <w:next w:val="1"/>
    <w:uiPriority w:val="99"/>
    <w:pPr>
      <w:ind w:left="1540"/>
    </w:pPr>
    <w:rPr>
      <w:rFonts w:ascii="Calibri" w:hAnsi="Calibri"/>
      <w:sz w:val="18"/>
      <w:szCs w:val="18"/>
    </w:rPr>
  </w:style>
  <w:style w:type="paragraph" w:styleId="20">
    <w:name w:val="Balloon Text"/>
    <w:basedOn w:val="1"/>
    <w:link w:val="53"/>
    <w:uiPriority w:val="99"/>
    <w:rPr>
      <w:sz w:val="18"/>
      <w:szCs w:val="18"/>
    </w:rPr>
  </w:style>
  <w:style w:type="paragraph" w:styleId="21">
    <w:name w:val="footer"/>
    <w:basedOn w:val="1"/>
    <w:link w:val="54"/>
    <w:uiPriority w:val="99"/>
    <w:pPr>
      <w:tabs>
        <w:tab w:val="center" w:pos="4153"/>
        <w:tab w:val="right" w:pos="8306"/>
      </w:tabs>
      <w:snapToGrid w:val="0"/>
    </w:pPr>
    <w:rPr>
      <w:sz w:val="18"/>
      <w:szCs w:val="18"/>
    </w:rPr>
  </w:style>
  <w:style w:type="paragraph" w:styleId="22">
    <w:name w:val="header"/>
    <w:basedOn w:val="1"/>
    <w:link w:val="55"/>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uiPriority w:val="99"/>
    <w:pPr>
      <w:spacing w:before="120" w:after="120"/>
    </w:pPr>
    <w:rPr>
      <w:rFonts w:ascii="Calibri" w:hAnsi="Calibri"/>
      <w:b/>
      <w:bCs/>
      <w:caps/>
      <w:sz w:val="20"/>
      <w:szCs w:val="20"/>
    </w:rPr>
  </w:style>
  <w:style w:type="paragraph" w:styleId="24">
    <w:name w:val="toc 4"/>
    <w:basedOn w:val="1"/>
    <w:next w:val="1"/>
    <w:qFormat/>
    <w:uiPriority w:val="99"/>
    <w:pPr>
      <w:ind w:left="660"/>
    </w:pPr>
    <w:rPr>
      <w:rFonts w:ascii="Calibri" w:hAnsi="Calibri"/>
      <w:sz w:val="18"/>
      <w:szCs w:val="18"/>
    </w:rPr>
  </w:style>
  <w:style w:type="paragraph" w:styleId="25">
    <w:name w:val="Subtitle"/>
    <w:basedOn w:val="3"/>
    <w:next w:val="1"/>
    <w:link w:val="56"/>
    <w:qFormat/>
    <w:uiPriority w:val="99"/>
    <w:pPr>
      <w:spacing w:line="500" w:lineRule="exact"/>
      <w:outlineLvl w:val="1"/>
    </w:pPr>
    <w:rPr>
      <w:bCs w:val="0"/>
      <w:kern w:val="28"/>
      <w:sz w:val="30"/>
      <w:szCs w:val="32"/>
    </w:rPr>
  </w:style>
  <w:style w:type="paragraph" w:styleId="26">
    <w:name w:val="footnote text"/>
    <w:basedOn w:val="1"/>
    <w:link w:val="57"/>
    <w:uiPriority w:val="99"/>
    <w:pPr>
      <w:autoSpaceDE/>
      <w:autoSpaceDN/>
      <w:jc w:val="both"/>
    </w:pPr>
    <w:rPr>
      <w:rFonts w:ascii="Times New Roman" w:hAnsi="Times New Roman" w:cs="Times New Roman"/>
      <w:kern w:val="2"/>
      <w:sz w:val="20"/>
      <w:szCs w:val="20"/>
      <w:lang w:val="en-US"/>
    </w:rPr>
  </w:style>
  <w:style w:type="paragraph" w:styleId="27">
    <w:name w:val="toc 6"/>
    <w:basedOn w:val="1"/>
    <w:next w:val="1"/>
    <w:qFormat/>
    <w:uiPriority w:val="99"/>
    <w:pPr>
      <w:ind w:left="1100"/>
    </w:pPr>
    <w:rPr>
      <w:rFonts w:ascii="Calibri" w:hAnsi="Calibri"/>
      <w:sz w:val="18"/>
      <w:szCs w:val="18"/>
    </w:rPr>
  </w:style>
  <w:style w:type="paragraph" w:styleId="28">
    <w:name w:val="Body Text Indent 3"/>
    <w:basedOn w:val="1"/>
    <w:link w:val="58"/>
    <w:qFormat/>
    <w:uiPriority w:val="99"/>
    <w:pPr>
      <w:autoSpaceDE/>
      <w:autoSpaceDN/>
      <w:spacing w:after="120"/>
      <w:ind w:left="420" w:leftChars="200"/>
      <w:jc w:val="both"/>
    </w:pPr>
    <w:rPr>
      <w:rFonts w:ascii="Times New Roman" w:hAnsi="Times New Roman" w:cs="Times New Roman"/>
      <w:kern w:val="2"/>
      <w:sz w:val="16"/>
      <w:szCs w:val="16"/>
    </w:rPr>
  </w:style>
  <w:style w:type="paragraph" w:styleId="29">
    <w:name w:val="toc 2"/>
    <w:basedOn w:val="1"/>
    <w:next w:val="1"/>
    <w:qFormat/>
    <w:uiPriority w:val="99"/>
    <w:pPr>
      <w:ind w:left="220"/>
    </w:pPr>
    <w:rPr>
      <w:rFonts w:ascii="Calibri" w:hAnsi="Calibri"/>
      <w:smallCaps/>
      <w:sz w:val="20"/>
      <w:szCs w:val="20"/>
    </w:rPr>
  </w:style>
  <w:style w:type="paragraph" w:styleId="30">
    <w:name w:val="toc 9"/>
    <w:basedOn w:val="1"/>
    <w:next w:val="1"/>
    <w:uiPriority w:val="99"/>
    <w:pPr>
      <w:ind w:left="1760"/>
    </w:pPr>
    <w:rPr>
      <w:rFonts w:ascii="Calibri" w:hAnsi="Calibri"/>
      <w:sz w:val="18"/>
      <w:szCs w:val="18"/>
    </w:rPr>
  </w:style>
  <w:style w:type="paragraph" w:styleId="31">
    <w:name w:val="Body Text 2"/>
    <w:basedOn w:val="1"/>
    <w:link w:val="59"/>
    <w:uiPriority w:val="99"/>
    <w:pPr>
      <w:autoSpaceDE/>
      <w:autoSpaceDN/>
      <w:spacing w:after="120" w:line="480" w:lineRule="auto"/>
      <w:jc w:val="both"/>
    </w:pPr>
    <w:rPr>
      <w:rFonts w:ascii="Times New Roman" w:hAnsi="Times New Roman" w:cs="Times New Roman"/>
      <w:kern w:val="2"/>
      <w:sz w:val="21"/>
      <w:szCs w:val="24"/>
    </w:rPr>
  </w:style>
  <w:style w:type="paragraph" w:styleId="32">
    <w:name w:val="Normal (Web)"/>
    <w:basedOn w:val="1"/>
    <w:qFormat/>
    <w:uiPriority w:val="99"/>
    <w:rPr>
      <w:sz w:val="24"/>
    </w:rPr>
  </w:style>
  <w:style w:type="paragraph" w:styleId="33">
    <w:name w:val="annotation subject"/>
    <w:basedOn w:val="13"/>
    <w:next w:val="13"/>
    <w:link w:val="60"/>
    <w:qFormat/>
    <w:uiPriority w:val="99"/>
    <w:pPr>
      <w:autoSpaceDE w:val="0"/>
      <w:autoSpaceDN w:val="0"/>
      <w:adjustRightInd/>
      <w:spacing w:line="240" w:lineRule="auto"/>
      <w:textAlignment w:val="auto"/>
    </w:pPr>
    <w:rPr>
      <w:rFonts w:ascii="宋体" w:hAnsi="宋体" w:cs="宋体"/>
      <w:b/>
      <w:bCs/>
      <w:sz w:val="22"/>
      <w:szCs w:val="22"/>
      <w:lang w:val="zh-CN"/>
    </w:rPr>
  </w:style>
  <w:style w:type="paragraph" w:styleId="34">
    <w:name w:val="Body Text First Indent"/>
    <w:basedOn w:val="14"/>
    <w:next w:val="35"/>
    <w:link w:val="61"/>
    <w:uiPriority w:val="99"/>
    <w:pPr>
      <w:widowControl/>
      <w:autoSpaceDE/>
      <w:autoSpaceDN/>
      <w:spacing w:after="120"/>
      <w:ind w:firstLine="420" w:firstLineChars="100"/>
    </w:pPr>
    <w:rPr>
      <w:rFonts w:ascii="Calibri" w:hAnsi="Calibri" w:cs="Times New Roman"/>
      <w:sz w:val="24"/>
      <w:szCs w:val="24"/>
      <w:lang w:val="en-US" w:eastAsia="en-US"/>
    </w:rPr>
  </w:style>
  <w:style w:type="paragraph" w:styleId="35">
    <w:name w:val="Body Text First Indent 2"/>
    <w:basedOn w:val="15"/>
    <w:link w:val="62"/>
    <w:uiPriority w:val="99"/>
    <w:pPr>
      <w:spacing w:after="120"/>
      <w:ind w:left="420" w:leftChars="200" w:firstLine="420" w:firstLineChars="200"/>
    </w:pPr>
    <w:rPr>
      <w:rFonts w:ascii="Times New Roman" w:hAnsi="Times New Roman"/>
      <w:sz w:val="20"/>
      <w:szCs w:val="20"/>
    </w:rPr>
  </w:style>
  <w:style w:type="table" w:styleId="37">
    <w:name w:val="Table Grid"/>
    <w:basedOn w:val="3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page number"/>
    <w:basedOn w:val="38"/>
    <w:qFormat/>
    <w:uiPriority w:val="99"/>
    <w:rPr>
      <w:rFonts w:cs="Times New Roman"/>
    </w:rPr>
  </w:style>
  <w:style w:type="character" w:styleId="40">
    <w:name w:val="Hyperlink"/>
    <w:basedOn w:val="38"/>
    <w:qFormat/>
    <w:uiPriority w:val="99"/>
    <w:rPr>
      <w:rFonts w:cs="Times New Roman"/>
      <w:color w:val="0000FF"/>
      <w:u w:val="single"/>
    </w:rPr>
  </w:style>
  <w:style w:type="character" w:styleId="41">
    <w:name w:val="annotation reference"/>
    <w:basedOn w:val="38"/>
    <w:qFormat/>
    <w:uiPriority w:val="99"/>
    <w:rPr>
      <w:rFonts w:cs="Times New Roman"/>
      <w:sz w:val="21"/>
      <w:szCs w:val="21"/>
    </w:rPr>
  </w:style>
  <w:style w:type="character" w:customStyle="1" w:styleId="42">
    <w:name w:val="标题 1 Char"/>
    <w:basedOn w:val="38"/>
    <w:link w:val="3"/>
    <w:locked/>
    <w:uiPriority w:val="99"/>
    <w:rPr>
      <w:rFonts w:ascii="宋体" w:eastAsia="宋体" w:cs="宋体"/>
      <w:b/>
      <w:bCs/>
      <w:kern w:val="44"/>
      <w:sz w:val="44"/>
      <w:szCs w:val="44"/>
      <w:lang w:val="zh-CN"/>
    </w:rPr>
  </w:style>
  <w:style w:type="character" w:customStyle="1" w:styleId="43">
    <w:name w:val="标题 2 Char"/>
    <w:basedOn w:val="38"/>
    <w:link w:val="4"/>
    <w:locked/>
    <w:uiPriority w:val="99"/>
    <w:rPr>
      <w:rFonts w:ascii="Cambria" w:hAnsi="Cambria" w:eastAsia="宋体" w:cs="宋体"/>
      <w:b/>
      <w:bCs/>
      <w:sz w:val="32"/>
      <w:szCs w:val="32"/>
      <w:lang w:val="zh-CN"/>
    </w:rPr>
  </w:style>
  <w:style w:type="character" w:customStyle="1" w:styleId="44">
    <w:name w:val="标题 3 Char"/>
    <w:basedOn w:val="38"/>
    <w:link w:val="5"/>
    <w:semiHidden/>
    <w:locked/>
    <w:uiPriority w:val="99"/>
    <w:rPr>
      <w:rFonts w:ascii="宋体" w:eastAsia="宋体" w:cs="宋体"/>
      <w:b/>
      <w:bCs/>
      <w:sz w:val="32"/>
      <w:szCs w:val="32"/>
      <w:lang w:val="zh-CN"/>
    </w:rPr>
  </w:style>
  <w:style w:type="character" w:customStyle="1" w:styleId="45">
    <w:name w:val="标题 4 Char"/>
    <w:basedOn w:val="38"/>
    <w:link w:val="6"/>
    <w:semiHidden/>
    <w:locked/>
    <w:uiPriority w:val="99"/>
    <w:rPr>
      <w:rFonts w:ascii="Cambria" w:hAnsi="Cambria" w:eastAsia="宋体" w:cs="Times New Roman"/>
      <w:b/>
      <w:bCs/>
      <w:sz w:val="28"/>
      <w:szCs w:val="28"/>
      <w:lang w:val="zh-CN"/>
    </w:rPr>
  </w:style>
  <w:style w:type="character" w:customStyle="1" w:styleId="46">
    <w:name w:val="标题 5 Char"/>
    <w:basedOn w:val="38"/>
    <w:link w:val="7"/>
    <w:semiHidden/>
    <w:locked/>
    <w:uiPriority w:val="99"/>
    <w:rPr>
      <w:rFonts w:ascii="宋体" w:eastAsia="宋体" w:cs="宋体"/>
      <w:b/>
      <w:bCs/>
      <w:sz w:val="28"/>
      <w:szCs w:val="28"/>
      <w:lang w:val="zh-CN"/>
    </w:rPr>
  </w:style>
  <w:style w:type="character" w:customStyle="1" w:styleId="47">
    <w:name w:val="标题 6 Char"/>
    <w:basedOn w:val="38"/>
    <w:link w:val="8"/>
    <w:locked/>
    <w:uiPriority w:val="99"/>
    <w:rPr>
      <w:rFonts w:ascii="Cambria" w:hAnsi="Cambria" w:cs="Times New Roman"/>
      <w:b/>
      <w:bCs/>
      <w:kern w:val="2"/>
      <w:sz w:val="24"/>
      <w:szCs w:val="24"/>
    </w:rPr>
  </w:style>
  <w:style w:type="character" w:customStyle="1" w:styleId="48">
    <w:name w:val="文档结构图 Char"/>
    <w:basedOn w:val="38"/>
    <w:link w:val="12"/>
    <w:locked/>
    <w:uiPriority w:val="99"/>
    <w:rPr>
      <w:rFonts w:ascii="宋体" w:eastAsia="宋体" w:cs="宋体"/>
      <w:sz w:val="18"/>
      <w:szCs w:val="18"/>
      <w:lang w:val="zh-CN"/>
    </w:rPr>
  </w:style>
  <w:style w:type="character" w:customStyle="1" w:styleId="49">
    <w:name w:val="批注文字 Char1"/>
    <w:basedOn w:val="38"/>
    <w:link w:val="13"/>
    <w:qFormat/>
    <w:locked/>
    <w:uiPriority w:val="99"/>
    <w:rPr>
      <w:rFonts w:ascii="宋体" w:eastAsia="宋体" w:cs="宋体"/>
      <w:sz w:val="22"/>
      <w:szCs w:val="22"/>
      <w:lang w:val="zh-CN"/>
    </w:rPr>
  </w:style>
  <w:style w:type="character" w:customStyle="1" w:styleId="50">
    <w:name w:val="正文文本 Char"/>
    <w:basedOn w:val="38"/>
    <w:link w:val="14"/>
    <w:qFormat/>
    <w:locked/>
    <w:uiPriority w:val="99"/>
    <w:rPr>
      <w:rFonts w:ascii="宋体" w:hAnsi="宋体" w:eastAsia="宋体" w:cs="宋体"/>
      <w:sz w:val="22"/>
      <w:szCs w:val="22"/>
      <w:lang w:val="zh-CN"/>
    </w:rPr>
  </w:style>
  <w:style w:type="character" w:customStyle="1" w:styleId="51">
    <w:name w:val="正文文本缩进 Char"/>
    <w:basedOn w:val="38"/>
    <w:link w:val="15"/>
    <w:locked/>
    <w:uiPriority w:val="99"/>
    <w:rPr>
      <w:rFonts w:ascii="宋体" w:eastAsia="宋体" w:cs="宋体"/>
      <w:sz w:val="22"/>
      <w:szCs w:val="22"/>
      <w:lang w:val="zh-CN"/>
    </w:rPr>
  </w:style>
  <w:style w:type="character" w:customStyle="1" w:styleId="52">
    <w:name w:val="纯文本 Char"/>
    <w:basedOn w:val="38"/>
    <w:link w:val="18"/>
    <w:locked/>
    <w:uiPriority w:val="99"/>
    <w:rPr>
      <w:rFonts w:ascii="宋体" w:hAnsi="Courier New" w:cs="Courier New"/>
      <w:sz w:val="21"/>
      <w:szCs w:val="21"/>
      <w:lang w:val="zh-CN"/>
    </w:rPr>
  </w:style>
  <w:style w:type="character" w:customStyle="1" w:styleId="53">
    <w:name w:val="批注框文本 Char"/>
    <w:basedOn w:val="38"/>
    <w:link w:val="20"/>
    <w:qFormat/>
    <w:locked/>
    <w:uiPriority w:val="99"/>
    <w:rPr>
      <w:rFonts w:ascii="宋体" w:hAnsi="宋体" w:eastAsia="宋体" w:cs="宋体"/>
      <w:sz w:val="18"/>
      <w:szCs w:val="18"/>
      <w:lang w:val="zh-CN" w:eastAsia="zh-CN"/>
    </w:rPr>
  </w:style>
  <w:style w:type="character" w:customStyle="1" w:styleId="54">
    <w:name w:val="页脚 Char"/>
    <w:basedOn w:val="38"/>
    <w:link w:val="21"/>
    <w:locked/>
    <w:uiPriority w:val="99"/>
    <w:rPr>
      <w:rFonts w:ascii="宋体" w:hAnsi="宋体" w:eastAsia="宋体" w:cs="宋体"/>
      <w:sz w:val="18"/>
      <w:szCs w:val="18"/>
      <w:lang w:val="zh-CN" w:eastAsia="zh-CN"/>
    </w:rPr>
  </w:style>
  <w:style w:type="character" w:customStyle="1" w:styleId="55">
    <w:name w:val="页眉 Char"/>
    <w:basedOn w:val="38"/>
    <w:link w:val="22"/>
    <w:qFormat/>
    <w:locked/>
    <w:uiPriority w:val="99"/>
    <w:rPr>
      <w:rFonts w:ascii="宋体" w:hAnsi="宋体" w:eastAsia="宋体" w:cs="宋体"/>
      <w:sz w:val="18"/>
      <w:szCs w:val="18"/>
      <w:lang w:val="zh-CN" w:eastAsia="zh-CN"/>
    </w:rPr>
  </w:style>
  <w:style w:type="character" w:customStyle="1" w:styleId="56">
    <w:name w:val="副标题 Char"/>
    <w:basedOn w:val="38"/>
    <w:link w:val="25"/>
    <w:uiPriority w:val="11"/>
    <w:rPr>
      <w:rFonts w:ascii="Cambria" w:hAnsi="Cambria" w:cs="Times New Roman"/>
      <w:b/>
      <w:bCs/>
      <w:kern w:val="28"/>
      <w:sz w:val="32"/>
      <w:szCs w:val="32"/>
      <w:lang w:val="zh-CN"/>
    </w:rPr>
  </w:style>
  <w:style w:type="character" w:customStyle="1" w:styleId="57">
    <w:name w:val="脚注文本 Char"/>
    <w:basedOn w:val="38"/>
    <w:link w:val="26"/>
    <w:qFormat/>
    <w:locked/>
    <w:uiPriority w:val="99"/>
    <w:rPr>
      <w:rFonts w:cs="Times New Roman"/>
      <w:kern w:val="2"/>
    </w:rPr>
  </w:style>
  <w:style w:type="character" w:customStyle="1" w:styleId="58">
    <w:name w:val="正文文本缩进 3 Char1"/>
    <w:basedOn w:val="38"/>
    <w:link w:val="28"/>
    <w:locked/>
    <w:uiPriority w:val="99"/>
    <w:rPr>
      <w:rFonts w:ascii="宋体" w:eastAsia="宋体" w:cs="宋体"/>
      <w:sz w:val="16"/>
      <w:szCs w:val="16"/>
      <w:lang w:val="zh-CN"/>
    </w:rPr>
  </w:style>
  <w:style w:type="character" w:customStyle="1" w:styleId="59">
    <w:name w:val="正文文本 2 Char1"/>
    <w:basedOn w:val="38"/>
    <w:link w:val="31"/>
    <w:qFormat/>
    <w:locked/>
    <w:uiPriority w:val="99"/>
    <w:rPr>
      <w:rFonts w:ascii="宋体" w:eastAsia="宋体" w:cs="宋体"/>
      <w:sz w:val="22"/>
      <w:szCs w:val="22"/>
      <w:lang w:val="zh-CN"/>
    </w:rPr>
  </w:style>
  <w:style w:type="character" w:customStyle="1" w:styleId="60">
    <w:name w:val="批注主题 Char"/>
    <w:basedOn w:val="49"/>
    <w:link w:val="33"/>
    <w:qFormat/>
    <w:locked/>
    <w:uiPriority w:val="99"/>
    <w:rPr>
      <w:rFonts w:hAnsi="宋体"/>
      <w:b/>
      <w:bCs/>
    </w:rPr>
  </w:style>
  <w:style w:type="character" w:customStyle="1" w:styleId="61">
    <w:name w:val="正文首行缩进 Char1"/>
    <w:basedOn w:val="50"/>
    <w:link w:val="34"/>
    <w:locked/>
    <w:uiPriority w:val="99"/>
    <w:rPr>
      <w:rFonts w:ascii="Calibri" w:hAnsi="Calibri"/>
      <w:sz w:val="24"/>
      <w:lang w:eastAsia="en-US"/>
    </w:rPr>
  </w:style>
  <w:style w:type="character" w:customStyle="1" w:styleId="62">
    <w:name w:val="正文首行缩进 2 Char"/>
    <w:basedOn w:val="51"/>
    <w:link w:val="35"/>
    <w:semiHidden/>
    <w:uiPriority w:val="99"/>
    <w:rPr>
      <w:rFonts w:hAnsi="宋体"/>
      <w:kern w:val="0"/>
    </w:rPr>
  </w:style>
  <w:style w:type="character" w:customStyle="1" w:styleId="63">
    <w:name w:val="批注文字 Char"/>
    <w:qFormat/>
    <w:uiPriority w:val="99"/>
    <w:rPr>
      <w:sz w:val="24"/>
    </w:rPr>
  </w:style>
  <w:style w:type="character" w:customStyle="1" w:styleId="64">
    <w:name w:val="正文文本缩进 3 Char"/>
    <w:uiPriority w:val="99"/>
    <w:rPr>
      <w:kern w:val="2"/>
      <w:sz w:val="16"/>
    </w:rPr>
  </w:style>
  <w:style w:type="character" w:customStyle="1" w:styleId="65">
    <w:name w:val="font01"/>
    <w:qFormat/>
    <w:uiPriority w:val="99"/>
    <w:rPr>
      <w:rFonts w:ascii="宋体" w:hAnsi="宋体" w:eastAsia="宋体"/>
      <w:b/>
      <w:color w:val="000000"/>
      <w:sz w:val="20"/>
      <w:u w:val="none"/>
    </w:rPr>
  </w:style>
  <w:style w:type="character" w:customStyle="1" w:styleId="66">
    <w:name w:val="正文首行缩进 Char"/>
    <w:basedOn w:val="50"/>
    <w:qFormat/>
    <w:uiPriority w:val="99"/>
  </w:style>
  <w:style w:type="character" w:customStyle="1" w:styleId="67">
    <w:name w:val="纯文本 Char1"/>
    <w:locked/>
    <w:uiPriority w:val="99"/>
    <w:rPr>
      <w:rFonts w:ascii="宋体" w:hAnsi="Courier New"/>
      <w:sz w:val="24"/>
      <w:lang w:eastAsia="en-US"/>
    </w:rPr>
  </w:style>
  <w:style w:type="character" w:customStyle="1" w:styleId="68">
    <w:name w:val="正文文本 2 Char"/>
    <w:uiPriority w:val="99"/>
    <w:rPr>
      <w:kern w:val="2"/>
      <w:sz w:val="24"/>
    </w:rPr>
  </w:style>
  <w:style w:type="character" w:customStyle="1" w:styleId="69">
    <w:name w:val="批注框文本 Char2"/>
    <w:locked/>
    <w:uiPriority w:val="99"/>
    <w:rPr>
      <w:rFonts w:ascii="Calibri" w:hAnsi="Calibri" w:eastAsia="宋体"/>
      <w:sz w:val="18"/>
    </w:rPr>
  </w:style>
  <w:style w:type="character" w:customStyle="1" w:styleId="70">
    <w:name w:val="页码1"/>
    <w:basedOn w:val="38"/>
    <w:qFormat/>
    <w:uiPriority w:val="99"/>
    <w:rPr>
      <w:rFonts w:cs="Times New Roman"/>
    </w:rPr>
  </w:style>
  <w:style w:type="character" w:customStyle="1" w:styleId="71">
    <w:name w:val="页码2"/>
    <w:basedOn w:val="38"/>
    <w:qFormat/>
    <w:uiPriority w:val="99"/>
    <w:rPr>
      <w:rFonts w:cs="Times New Roman"/>
    </w:rPr>
  </w:style>
  <w:style w:type="character" w:customStyle="1" w:styleId="72">
    <w:name w:val="正文缩进 Char"/>
    <w:link w:val="10"/>
    <w:locked/>
    <w:uiPriority w:val="99"/>
    <w:rPr>
      <w:kern w:val="2"/>
      <w:sz w:val="24"/>
    </w:rPr>
  </w:style>
  <w:style w:type="paragraph" w:customStyle="1" w:styleId="73">
    <w:name w:val="WPSOffice手动目录 1"/>
    <w:qFormat/>
    <w:uiPriority w:val="99"/>
    <w:rPr>
      <w:rFonts w:ascii="Times New Roman" w:hAnsi="Times New Roman" w:eastAsia="宋体" w:cs="Times New Roman"/>
      <w:lang w:val="en-US" w:eastAsia="zh-CN" w:bidi="ar-SA"/>
    </w:rPr>
  </w:style>
  <w:style w:type="paragraph" w:customStyle="1" w:styleId="74">
    <w:name w:val="TOC 标题3"/>
    <w:basedOn w:val="3"/>
    <w:next w:val="1"/>
    <w:uiPriority w:val="99"/>
    <w:pPr>
      <w:widowControl/>
      <w:autoSpaceDE/>
      <w:autoSpaceDN/>
      <w:spacing w:before="480" w:after="0" w:line="276" w:lineRule="auto"/>
      <w:outlineLvl w:val="9"/>
    </w:pPr>
    <w:rPr>
      <w:rFonts w:ascii="Cambria" w:hAnsi="Cambria"/>
      <w:color w:val="365F91"/>
      <w:kern w:val="0"/>
      <w:sz w:val="28"/>
      <w:szCs w:val="28"/>
      <w:lang w:val="en-US"/>
    </w:rPr>
  </w:style>
  <w:style w:type="paragraph" w:customStyle="1" w:styleId="75">
    <w:name w:val="首行缩进"/>
    <w:basedOn w:val="1"/>
    <w:uiPriority w:val="99"/>
    <w:pPr>
      <w:ind w:firstLine="480" w:firstLineChars="200"/>
    </w:pPr>
  </w:style>
  <w:style w:type="paragraph" w:customStyle="1" w:styleId="76">
    <w:name w:val="List Paragraph1"/>
    <w:basedOn w:val="1"/>
    <w:qFormat/>
    <w:uiPriority w:val="99"/>
    <w:pPr>
      <w:spacing w:before="122" w:after="100" w:afterAutospacing="1"/>
      <w:ind w:left="274" w:firstLine="420"/>
    </w:pPr>
    <w:rPr>
      <w:lang w:val="en-US"/>
    </w:rPr>
  </w:style>
  <w:style w:type="paragraph" w:customStyle="1" w:styleId="77">
    <w:name w:val="Table Paragraph"/>
    <w:basedOn w:val="1"/>
    <w:uiPriority w:val="99"/>
  </w:style>
  <w:style w:type="paragraph" w:customStyle="1" w:styleId="78">
    <w:name w:val="正文2"/>
    <w:basedOn w:val="1"/>
    <w:qFormat/>
    <w:uiPriority w:val="99"/>
    <w:pPr>
      <w:widowControl/>
      <w:autoSpaceDE/>
      <w:autoSpaceDN/>
      <w:spacing w:after="160" w:line="360" w:lineRule="auto"/>
      <w:ind w:firstLine="200" w:firstLineChars="200"/>
    </w:pPr>
    <w:rPr>
      <w:rFonts w:ascii="Verdana" w:hAnsi="Verdana" w:eastAsia="黑体" w:cs="Times New Roman"/>
      <w:sz w:val="21"/>
      <w:szCs w:val="20"/>
      <w:lang w:val="en-US" w:eastAsia="en-US"/>
    </w:rPr>
  </w:style>
  <w:style w:type="paragraph" w:customStyle="1" w:styleId="79">
    <w:name w:val="标题 11"/>
    <w:basedOn w:val="1"/>
    <w:qFormat/>
    <w:uiPriority w:val="99"/>
    <w:pPr>
      <w:spacing w:before="108"/>
      <w:ind w:left="346"/>
      <w:jc w:val="center"/>
      <w:outlineLvl w:val="1"/>
    </w:pPr>
    <w:rPr>
      <w:b/>
      <w:bCs/>
      <w:sz w:val="32"/>
      <w:szCs w:val="32"/>
    </w:rPr>
  </w:style>
  <w:style w:type="paragraph" w:customStyle="1" w:styleId="80">
    <w:name w:val="TOC 标题2"/>
    <w:basedOn w:val="3"/>
    <w:next w:val="1"/>
    <w:qFormat/>
    <w:uiPriority w:val="99"/>
    <w:pPr>
      <w:widowControl/>
      <w:autoSpaceDE/>
      <w:autoSpaceDN/>
      <w:spacing w:before="480" w:after="0" w:line="276" w:lineRule="auto"/>
      <w:outlineLvl w:val="9"/>
    </w:pPr>
    <w:rPr>
      <w:rFonts w:ascii="Cambria" w:hAnsi="Cambria"/>
      <w:color w:val="365F91"/>
      <w:kern w:val="0"/>
      <w:sz w:val="28"/>
      <w:szCs w:val="28"/>
      <w:lang w:val="en-US"/>
    </w:rPr>
  </w:style>
  <w:style w:type="paragraph" w:customStyle="1" w:styleId="81">
    <w:name w:val="标题 21"/>
    <w:basedOn w:val="1"/>
    <w:uiPriority w:val="99"/>
    <w:pPr>
      <w:ind w:left="644" w:hanging="370"/>
      <w:outlineLvl w:val="2"/>
    </w:pPr>
    <w:rPr>
      <w:b/>
      <w:bCs/>
      <w:sz w:val="21"/>
      <w:szCs w:val="21"/>
    </w:rPr>
  </w:style>
  <w:style w:type="paragraph" w:customStyle="1" w:styleId="82">
    <w:name w:val="WPSOffice手动目录 2"/>
    <w:qFormat/>
    <w:uiPriority w:val="99"/>
    <w:pPr>
      <w:ind w:left="200" w:leftChars="200"/>
    </w:pPr>
    <w:rPr>
      <w:rFonts w:ascii="Times New Roman" w:hAnsi="Times New Roman" w:eastAsia="宋体" w:cs="Times New Roman"/>
      <w:lang w:val="en-US" w:eastAsia="zh-CN" w:bidi="ar-SA"/>
    </w:rPr>
  </w:style>
  <w:style w:type="paragraph" w:customStyle="1" w:styleId="83">
    <w:name w:val="样式 标题 2 + Times New Roman 四号 非加粗 段前: 5 磅 段后: 0 磅 行距: 固定值 20..."/>
    <w:basedOn w:val="4"/>
    <w:qFormat/>
    <w:uiPriority w:val="99"/>
    <w:pPr>
      <w:autoSpaceDE/>
      <w:autoSpaceDN/>
      <w:spacing w:before="100" w:after="0" w:line="400" w:lineRule="exact"/>
      <w:jc w:val="both"/>
    </w:pPr>
    <w:rPr>
      <w:rFonts w:ascii="Times New Roman" w:hAnsi="Times New Roman" w:eastAsia="黑体"/>
      <w:b w:val="0"/>
      <w:bCs w:val="0"/>
      <w:kern w:val="2"/>
      <w:sz w:val="28"/>
      <w:szCs w:val="20"/>
    </w:rPr>
  </w:style>
  <w:style w:type="paragraph" w:customStyle="1" w:styleId="84">
    <w:name w:val="TOC 标题5"/>
    <w:basedOn w:val="3"/>
    <w:next w:val="1"/>
    <w:qFormat/>
    <w:uiPriority w:val="99"/>
    <w:pPr>
      <w:widowControl/>
      <w:autoSpaceDE/>
      <w:autoSpaceDN/>
      <w:spacing w:before="480" w:after="0" w:line="276" w:lineRule="auto"/>
      <w:outlineLvl w:val="9"/>
    </w:pPr>
    <w:rPr>
      <w:rFonts w:ascii="Cambria" w:hAnsi="Cambria" w:cs="Times New Roman"/>
      <w:color w:val="366091"/>
      <w:kern w:val="0"/>
      <w:sz w:val="28"/>
      <w:szCs w:val="28"/>
      <w:lang w:val="en-US"/>
    </w:rPr>
  </w:style>
  <w:style w:type="paragraph" w:customStyle="1" w:styleId="85">
    <w:name w:val="TOC 标题1"/>
    <w:basedOn w:val="3"/>
    <w:next w:val="1"/>
    <w:qFormat/>
    <w:uiPriority w:val="99"/>
    <w:pPr>
      <w:widowControl/>
      <w:autoSpaceDE/>
      <w:autoSpaceDN/>
      <w:spacing w:before="480" w:after="0" w:line="276" w:lineRule="auto"/>
      <w:outlineLvl w:val="9"/>
    </w:pPr>
    <w:rPr>
      <w:rFonts w:ascii="Cambria" w:hAnsi="Cambria"/>
      <w:color w:val="365F91"/>
      <w:kern w:val="0"/>
      <w:sz w:val="28"/>
      <w:szCs w:val="28"/>
      <w:lang w:val="en-US"/>
    </w:rPr>
  </w:style>
  <w:style w:type="paragraph" w:customStyle="1" w:styleId="86">
    <w:name w:val="目录 11"/>
    <w:basedOn w:val="1"/>
    <w:qFormat/>
    <w:uiPriority w:val="99"/>
    <w:pPr>
      <w:spacing w:before="199"/>
      <w:ind w:left="874"/>
    </w:pPr>
    <w:rPr>
      <w:sz w:val="30"/>
      <w:szCs w:val="30"/>
    </w:rPr>
  </w:style>
  <w:style w:type="paragraph" w:customStyle="1" w:styleId="87">
    <w:name w:val="样式 标题 3 + (中文) 黑体 小四 非加粗 段前: 7.8 磅 段后: 0 磅 行距: 固定值 20 磅"/>
    <w:basedOn w:val="5"/>
    <w:uiPriority w:val="99"/>
    <w:pPr>
      <w:autoSpaceDE/>
      <w:autoSpaceDN/>
      <w:spacing w:before="0" w:after="0" w:line="400" w:lineRule="exact"/>
      <w:jc w:val="both"/>
    </w:pPr>
    <w:rPr>
      <w:rFonts w:ascii="Times New Roman" w:hAnsi="Times New Roman" w:eastAsia="黑体"/>
      <w:b w:val="0"/>
      <w:bCs w:val="0"/>
      <w:kern w:val="2"/>
      <w:sz w:val="24"/>
      <w:szCs w:val="20"/>
    </w:rPr>
  </w:style>
  <w:style w:type="paragraph" w:customStyle="1" w:styleId="88">
    <w:name w:val="TOC 标题4"/>
    <w:basedOn w:val="3"/>
    <w:next w:val="1"/>
    <w:qFormat/>
    <w:uiPriority w:val="99"/>
    <w:pPr>
      <w:widowControl/>
      <w:autoSpaceDE/>
      <w:autoSpaceDN/>
      <w:spacing w:before="480" w:after="0" w:line="276" w:lineRule="auto"/>
      <w:outlineLvl w:val="9"/>
    </w:pPr>
    <w:rPr>
      <w:rFonts w:ascii="Cambria" w:hAnsi="Cambria"/>
      <w:color w:val="365F91"/>
      <w:kern w:val="0"/>
      <w:sz w:val="28"/>
      <w:szCs w:val="28"/>
      <w:lang w:val="en-US"/>
    </w:rPr>
  </w:style>
  <w:style w:type="paragraph" w:styleId="89">
    <w:name w:val="List Paragraph"/>
    <w:basedOn w:val="1"/>
    <w:qFormat/>
    <w:uiPriority w:val="99"/>
    <w:pPr>
      <w:spacing w:before="122"/>
      <w:ind w:left="274" w:firstLine="420"/>
    </w:pPr>
  </w:style>
  <w:style w:type="paragraph" w:customStyle="1" w:styleId="90">
    <w:name w:val="TOC 标题6"/>
    <w:basedOn w:val="3"/>
    <w:next w:val="1"/>
    <w:qFormat/>
    <w:uiPriority w:val="99"/>
    <w:pPr>
      <w:widowControl/>
      <w:autoSpaceDE/>
      <w:autoSpaceDN/>
      <w:spacing w:before="480" w:after="0" w:line="276" w:lineRule="auto"/>
      <w:outlineLvl w:val="9"/>
    </w:pPr>
    <w:rPr>
      <w:rFonts w:ascii="Cambria" w:hAnsi="Cambria" w:cs="Times New Roman"/>
      <w:color w:val="366091"/>
      <w:kern w:val="0"/>
      <w:sz w:val="28"/>
      <w:szCs w:val="28"/>
      <w:lang w:val="en-US"/>
    </w:rPr>
  </w:style>
  <w:style w:type="paragraph" w:customStyle="1" w:styleId="91">
    <w:name w:val="WPSOffice手动目录 3"/>
    <w:qFormat/>
    <w:uiPriority w:val="99"/>
    <w:pPr>
      <w:ind w:left="400" w:leftChars="400"/>
    </w:pPr>
    <w:rPr>
      <w:rFonts w:ascii="Calibri" w:hAnsi="Calibri" w:eastAsia="宋体" w:cs="宋体"/>
      <w:lang w:val="en-US" w:eastAsia="zh-CN" w:bidi="ar-SA"/>
    </w:rPr>
  </w:style>
  <w:style w:type="table" w:customStyle="1" w:styleId="92">
    <w:name w:val="Table Normal1"/>
    <w:qFormat/>
    <w:uiPriority w:val="99"/>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2780</Words>
  <Characters>15846</Characters>
  <Lines>132</Lines>
  <Paragraphs>37</Paragraphs>
  <TotalTime>226</TotalTime>
  <ScaleCrop>false</ScaleCrop>
  <LinksUpToDate>false</LinksUpToDate>
  <CharactersWithSpaces>18589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2020-07-16T03:39:00Z</dcterms:created>
  <dc:creator>ZZJYC</dc:creator>
  <cp:lastModifiedBy>WPS_1554340002</cp:lastModifiedBy>
  <cp:lastPrinted>2020-07-23T08:30:00Z</cp:lastPrinted>
  <dcterms:modified xsi:type="dcterms:W3CDTF">2020-09-10T03:36:29Z</dcterms:modified>
  <dc:title>郑州卷烟厂</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文字</vt:lpwstr>
  </property>
  <property fmtid="{D5CDD505-2E9C-101B-9397-08002B2CF9AE}" pid="3" name="KSOProductBuildVer">
    <vt:lpwstr>2052-11.1.0.9999</vt:lpwstr>
  </property>
</Properties>
</file>